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627A8" w14:textId="166ED7F1" w:rsidR="003D2C3D" w:rsidRPr="003D2C3D" w:rsidRDefault="003D2C3D" w:rsidP="003D2C3D">
      <w:pPr>
        <w:rPr>
          <w:rFonts w:hint="eastAsia"/>
        </w:rPr>
      </w:pPr>
    </w:p>
    <w:p w14:paraId="615C2FB2" w14:textId="77777777" w:rsidR="003D2C3D" w:rsidRPr="003D2C3D" w:rsidRDefault="003D2C3D" w:rsidP="003D2C3D">
      <w:pPr>
        <w:rPr>
          <w:rFonts w:hint="eastAsia"/>
        </w:rPr>
      </w:pPr>
      <w:r w:rsidRPr="003D2C3D">
        <w:rPr>
          <w:rFonts w:hint="eastAsia"/>
        </w:rPr>
        <w:t>2026年新春伊始，中国电气设备及高端环保设备企业的国际项目和订单便呈多点开花之势。上海电气连下三城，斩获英国、津巴布韦、印尼多领域订单；山东泰开双喜临门，斩获哈萨克斯坦变压器与柬埔寨国家电网升级项目；双良节能、安靠智电、中电鑫龙亦相继宣布在中东、北美及非洲市场的关键突破。</w:t>
      </w:r>
    </w:p>
    <w:p w14:paraId="289EAD70" w14:textId="77777777" w:rsidR="003D2C3D" w:rsidRPr="003D2C3D" w:rsidRDefault="003D2C3D" w:rsidP="003D2C3D">
      <w:pPr>
        <w:rPr>
          <w:rFonts w:hint="eastAsia"/>
        </w:rPr>
      </w:pPr>
      <w:r w:rsidRPr="003D2C3D">
        <w:rPr>
          <w:rFonts w:hint="eastAsia"/>
        </w:rPr>
        <w:t>在一带一路倡议进入新阶段、全球能源转型加速的大背景下，中国电力装备出海正经历从“产品输出”向“技术标准输出”、“商业模式输出”的深刻变革。</w:t>
      </w:r>
    </w:p>
    <w:p w14:paraId="6A705922" w14:textId="77777777" w:rsidR="003D2C3D" w:rsidRPr="003D2C3D" w:rsidRDefault="003D2C3D" w:rsidP="003D2C3D">
      <w:pPr>
        <w:rPr>
          <w:rFonts w:hint="eastAsia"/>
        </w:rPr>
      </w:pPr>
      <w:r w:rsidRPr="003D2C3D">
        <w:rPr>
          <w:rFonts w:hint="eastAsia"/>
          <w:b/>
          <w:bCs/>
        </w:rPr>
        <w:t>宏观形势：全球电力基建“双轮驱动”，出海窗口期已至</w:t>
      </w:r>
      <w:r w:rsidRPr="003D2C3D">
        <w:rPr>
          <w:rFonts w:hint="eastAsia"/>
        </w:rPr>
        <w:br/>
      </w:r>
    </w:p>
    <w:p w14:paraId="73185713" w14:textId="77777777" w:rsidR="003D2C3D" w:rsidRPr="003D2C3D" w:rsidRDefault="003D2C3D" w:rsidP="003D2C3D">
      <w:pPr>
        <w:rPr>
          <w:rFonts w:hint="eastAsia"/>
        </w:rPr>
      </w:pPr>
      <w:r w:rsidRPr="003D2C3D">
        <w:rPr>
          <w:rFonts w:hint="eastAsia"/>
        </w:rPr>
        <w:t>当前，全球电力基础设施投资正迎来新一轮上升周期。国际能源署《电力2026》报告指出，</w:t>
      </w:r>
      <w:r w:rsidRPr="003D2C3D">
        <w:rPr>
          <w:rFonts w:hint="eastAsia"/>
          <w:b/>
          <w:bCs/>
        </w:rPr>
        <w:t>到2030年，全球电力需求年均增速将超过3.5%</w:t>
      </w:r>
      <w:r w:rsidRPr="003D2C3D">
        <w:rPr>
          <w:rFonts w:hint="eastAsia"/>
        </w:rPr>
        <w:t>，可再生能源与核能占比将提升至50%。</w:t>
      </w:r>
    </w:p>
    <w:p w14:paraId="07D1590F" w14:textId="7541E251" w:rsidR="003D2C3D" w:rsidRPr="003D2C3D" w:rsidRDefault="003D2C3D" w:rsidP="003D2C3D">
      <w:pPr>
        <w:rPr>
          <w:rFonts w:hint="eastAsia"/>
        </w:rPr>
      </w:pPr>
      <w:r w:rsidRPr="003D2C3D">
        <w:rPr>
          <w:rFonts w:hint="eastAsia"/>
        </w:rPr>
        <w:drawing>
          <wp:inline distT="0" distB="0" distL="0" distR="0" wp14:anchorId="30E99E17" wp14:editId="428B4E26">
            <wp:extent cx="5274310" cy="4514215"/>
            <wp:effectExtent l="0" t="0" r="2540" b="635"/>
            <wp:docPr id="767921359" name="图片 2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4514215"/>
                    </a:xfrm>
                    <a:prstGeom prst="rect">
                      <a:avLst/>
                    </a:prstGeom>
                    <a:noFill/>
                    <a:ln>
                      <a:noFill/>
                    </a:ln>
                  </pic:spPr>
                </pic:pic>
              </a:graphicData>
            </a:graphic>
          </wp:inline>
        </w:drawing>
      </w:r>
    </w:p>
    <w:p w14:paraId="05525052" w14:textId="77777777" w:rsidR="003D2C3D" w:rsidRPr="003D2C3D" w:rsidRDefault="003D2C3D" w:rsidP="003D2C3D">
      <w:pPr>
        <w:rPr>
          <w:rFonts w:hint="eastAsia"/>
        </w:rPr>
      </w:pPr>
      <w:r w:rsidRPr="003D2C3D">
        <w:rPr>
          <w:rFonts w:hint="eastAsia"/>
        </w:rPr>
        <w:t>未来，全球范围内对电气电网和高端环保设备的市场需求主要由以下要素支撑：</w:t>
      </w:r>
    </w:p>
    <w:p w14:paraId="41E01249" w14:textId="77777777" w:rsidR="003D2C3D" w:rsidRPr="003D2C3D" w:rsidRDefault="003D2C3D" w:rsidP="003D2C3D">
      <w:pPr>
        <w:rPr>
          <w:rFonts w:hint="eastAsia"/>
        </w:rPr>
      </w:pPr>
      <w:r w:rsidRPr="003D2C3D">
        <w:rPr>
          <w:rFonts w:hint="eastAsia"/>
          <w:b/>
          <w:bCs/>
        </w:rPr>
        <w:t>一是新兴市场的刚性需求</w:t>
      </w:r>
      <w:r w:rsidRPr="003D2C3D">
        <w:rPr>
          <w:rFonts w:hint="eastAsia"/>
        </w:rPr>
        <w:t>。东南亚、非洲及中亚地区快速的工业化和城市化进程，催生了大量新建电厂和电网架构的需求。据国际能源署（IEA）预计，到2030年，全球需新增或更换超过8000万公里的电网基础设施，相当于目前全球电网的总长度，其中新兴经济体占比将超过60%。</w:t>
      </w:r>
    </w:p>
    <w:p w14:paraId="4C2A52B6" w14:textId="77777777" w:rsidR="003D2C3D" w:rsidRPr="003D2C3D" w:rsidRDefault="003D2C3D" w:rsidP="003D2C3D">
      <w:pPr>
        <w:rPr>
          <w:rFonts w:hint="eastAsia"/>
        </w:rPr>
      </w:pPr>
      <w:r w:rsidRPr="003D2C3D">
        <w:rPr>
          <w:rFonts w:hint="eastAsia"/>
          <w:b/>
          <w:bCs/>
        </w:rPr>
        <w:t>二是发达国家市场的存量更新</w:t>
      </w:r>
      <w:r w:rsidRPr="003D2C3D">
        <w:rPr>
          <w:rFonts w:hint="eastAsia"/>
        </w:rPr>
        <w:t>。以欧洲为例，其早期电网设备老化严重，且配合能源转型急需接入大量可再生能源。同时，人工智能的爆发式增长正催生新的电力“黑洞”。欧洲电网平均服役年限50年，北美40年，更新换代需求迫切。摩根士丹利近期上调了美国2025—2028年数据中心的累计电力缺口预测至47GW，国际能源署预警，到2030年，全球数据中心电力需求将超900TWh 。</w:t>
      </w:r>
    </w:p>
    <w:p w14:paraId="0EB3E1F1" w14:textId="7AEB98D7" w:rsidR="003D2C3D" w:rsidRPr="003D2C3D" w:rsidRDefault="003D2C3D" w:rsidP="003D2C3D">
      <w:pPr>
        <w:rPr>
          <w:rFonts w:hint="eastAsia"/>
        </w:rPr>
      </w:pPr>
      <w:r w:rsidRPr="003D2C3D">
        <w:rPr>
          <w:rFonts w:hint="eastAsia"/>
        </w:rPr>
        <w:lastRenderedPageBreak/>
        <w:drawing>
          <wp:inline distT="0" distB="0" distL="0" distR="0" wp14:anchorId="0D62A370" wp14:editId="7C0C321E">
            <wp:extent cx="5274310" cy="4117340"/>
            <wp:effectExtent l="0" t="0" r="2540" b="0"/>
            <wp:docPr id="1602974769" name="图片 2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4117340"/>
                    </a:xfrm>
                    <a:prstGeom prst="rect">
                      <a:avLst/>
                    </a:prstGeom>
                    <a:noFill/>
                    <a:ln>
                      <a:noFill/>
                    </a:ln>
                  </pic:spPr>
                </pic:pic>
              </a:graphicData>
            </a:graphic>
          </wp:inline>
        </w:drawing>
      </w:r>
    </w:p>
    <w:p w14:paraId="25EF9B84" w14:textId="77777777" w:rsidR="003D2C3D" w:rsidRPr="003D2C3D" w:rsidRDefault="003D2C3D" w:rsidP="003D2C3D">
      <w:pPr>
        <w:rPr>
          <w:rFonts w:hint="eastAsia"/>
        </w:rPr>
      </w:pPr>
      <w:r w:rsidRPr="003D2C3D">
        <w:rPr>
          <w:rFonts w:hint="eastAsia"/>
        </w:rPr>
        <w:t>就业态而言，除了传统的电网建设，</w:t>
      </w:r>
      <w:r w:rsidRPr="003D2C3D">
        <w:rPr>
          <w:rFonts w:hint="eastAsia"/>
          <w:b/>
          <w:bCs/>
        </w:rPr>
        <w:t>大型工业项目（如冶金、化工）以及高耗能的数据中心投资，正成为电气设备和高端环保设备需求的新支柱。</w:t>
      </w:r>
      <w:r w:rsidRPr="003D2C3D">
        <w:rPr>
          <w:rFonts w:hint="eastAsia"/>
        </w:rPr>
        <w:t>对于国内制造企业而言，在国内市场竞争日趋白热化的当下，出海不仅是为求增量，更是实现高质量发展的必由之路。</w:t>
      </w:r>
    </w:p>
    <w:p w14:paraId="742DDCEF" w14:textId="77777777" w:rsidR="003D2C3D" w:rsidRPr="003D2C3D" w:rsidRDefault="003D2C3D" w:rsidP="003D2C3D">
      <w:pPr>
        <w:rPr>
          <w:rFonts w:hint="eastAsia"/>
        </w:rPr>
      </w:pPr>
      <w:r w:rsidRPr="003D2C3D">
        <w:rPr>
          <w:rFonts w:hint="eastAsia"/>
          <w:b/>
          <w:bCs/>
        </w:rPr>
        <w:t>模式解码：从“借船”到“造船”，中国企业的三种出海范式</w:t>
      </w:r>
      <w:r w:rsidRPr="003D2C3D">
        <w:rPr>
          <w:rFonts w:hint="eastAsia"/>
        </w:rPr>
        <w:br/>
      </w:r>
    </w:p>
    <w:p w14:paraId="1E81AFB1" w14:textId="77777777" w:rsidR="003D2C3D" w:rsidRPr="003D2C3D" w:rsidRDefault="003D2C3D" w:rsidP="003D2C3D">
      <w:pPr>
        <w:rPr>
          <w:rFonts w:hint="eastAsia"/>
        </w:rPr>
      </w:pPr>
      <w:r w:rsidRPr="003D2C3D">
        <w:rPr>
          <w:rFonts w:hint="eastAsia"/>
        </w:rPr>
        <w:t>纵观近期</w:t>
      </w:r>
      <w:r w:rsidRPr="003D2C3D">
        <w:rPr>
          <w:rFonts w:hint="eastAsia"/>
          <w:b/>
          <w:bCs/>
        </w:rPr>
        <w:t>上海电气、山东泰开、双良节能、安靠智电</w:t>
      </w:r>
      <w:r w:rsidRPr="003D2C3D">
        <w:rPr>
          <w:rFonts w:hint="eastAsia"/>
        </w:rPr>
        <w:t>及</w:t>
      </w:r>
      <w:r w:rsidRPr="003D2C3D">
        <w:rPr>
          <w:rFonts w:hint="eastAsia"/>
          <w:b/>
          <w:bCs/>
        </w:rPr>
        <w:t>中电鑫龙</w:t>
      </w:r>
      <w:r w:rsidRPr="003D2C3D">
        <w:rPr>
          <w:rFonts w:hint="eastAsia"/>
        </w:rPr>
        <w:t>的海外业务动态，我们可以清晰地看到，处于不同规模和发展阶段的设备企业，正灵活运用三种截然不同但行之有效的商业模式，向全球价值链高端攀升</w:t>
      </w:r>
    </w:p>
    <w:p w14:paraId="703DDE4F" w14:textId="77777777" w:rsidR="003D2C3D" w:rsidRPr="003D2C3D" w:rsidRDefault="003D2C3D" w:rsidP="003D2C3D">
      <w:pPr>
        <w:rPr>
          <w:rFonts w:hint="eastAsia"/>
        </w:rPr>
      </w:pPr>
      <w:r w:rsidRPr="003D2C3D">
        <w:rPr>
          <w:rFonts w:hint="eastAsia"/>
          <w:b/>
          <w:bCs/>
          <w:u w:val="single"/>
        </w:rPr>
        <w:t>模式一：借船出海——借力央企，嵌入全球产业链</w:t>
      </w:r>
    </w:p>
    <w:p w14:paraId="108661B5" w14:textId="77777777" w:rsidR="003D2C3D" w:rsidRPr="003D2C3D" w:rsidRDefault="003D2C3D" w:rsidP="003D2C3D">
      <w:pPr>
        <w:rPr>
          <w:rFonts w:hint="eastAsia"/>
        </w:rPr>
      </w:pPr>
      <w:r w:rsidRPr="003D2C3D">
        <w:rPr>
          <w:rFonts w:hint="eastAsia"/>
        </w:rPr>
        <w:br/>
      </w:r>
    </w:p>
    <w:p w14:paraId="0E5F0A8A" w14:textId="77777777" w:rsidR="003D2C3D" w:rsidRPr="003D2C3D" w:rsidRDefault="003D2C3D" w:rsidP="003D2C3D">
      <w:pPr>
        <w:rPr>
          <w:rFonts w:hint="eastAsia"/>
        </w:rPr>
      </w:pPr>
      <w:r w:rsidRPr="003D2C3D">
        <w:rPr>
          <w:rFonts w:hint="eastAsia"/>
        </w:rPr>
        <w:t>对于许多正处于国际化初期的企业，或者专注于细分领域的产品商而言，“借船出海”依然是风险最低、见效最快的方式。</w:t>
      </w:r>
    </w:p>
    <w:p w14:paraId="6F2402EF" w14:textId="77777777" w:rsidR="003D2C3D" w:rsidRPr="003D2C3D" w:rsidRDefault="003D2C3D" w:rsidP="003D2C3D">
      <w:pPr>
        <w:rPr>
          <w:rFonts w:hint="eastAsia"/>
        </w:rPr>
      </w:pP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lastRenderedPageBreak/>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p>
    <w:p w14:paraId="53916A82" w14:textId="77777777" w:rsidR="003D2C3D" w:rsidRPr="003D2C3D" w:rsidRDefault="003D2C3D" w:rsidP="003D2C3D">
      <w:pPr>
        <w:rPr>
          <w:rFonts w:hint="eastAsia"/>
        </w:rPr>
      </w:pPr>
      <w:r w:rsidRPr="003D2C3D">
        <w:rPr>
          <w:rFonts w:hint="eastAsia"/>
        </w:rPr>
        <w:t>2026年2月27日，中电鑫龙对外宣布，近日该公司成功签订</w:t>
      </w:r>
      <w:r w:rsidRPr="003D2C3D">
        <w:rPr>
          <w:rFonts w:hint="eastAsia"/>
          <w:b/>
          <w:bCs/>
        </w:rPr>
        <w:t>中国五环工程有限公司赞比亚中大化工30万吨/年MAP项目电力设备采购合同</w:t>
      </w:r>
      <w:r w:rsidRPr="003D2C3D">
        <w:rPr>
          <w:rFonts w:hint="eastAsia"/>
        </w:rPr>
        <w:t>，将为这一位于非洲地区的重要化工项目提供核心供配电设备及系统解决方案。</w:t>
      </w:r>
    </w:p>
    <w:p w14:paraId="0CAFD56C" w14:textId="77777777" w:rsidR="003D2C3D" w:rsidRPr="003D2C3D" w:rsidRDefault="003D2C3D" w:rsidP="003D2C3D">
      <w:pPr>
        <w:rPr>
          <w:rFonts w:hint="eastAsia"/>
        </w:rPr>
      </w:pPr>
      <w:r w:rsidRPr="003D2C3D">
        <w:rPr>
          <w:rFonts w:hint="eastAsia"/>
        </w:rPr>
        <w:t>2025年7月和2026年2月，中电鑫龙全资子公司</w:t>
      </w:r>
      <w:r w:rsidRPr="003D2C3D">
        <w:rPr>
          <w:rFonts w:hint="eastAsia"/>
          <w:b/>
          <w:bCs/>
        </w:rPr>
        <w:t>安徽森源电器有限公司与福建恒旺投资的哈萨克斯坦永钢钢铁集团300万吨综合钢厂项目达成合作，供应12kV和10kV两型真空断路器产品</w:t>
      </w:r>
      <w:r w:rsidRPr="003D2C3D">
        <w:rPr>
          <w:rFonts w:hint="eastAsia"/>
        </w:rPr>
        <w:t>。中电鑫龙于2024年上半年设立国际业务部，以此进一步加快实施“出海战略”，加快推进智慧城市、智慧用能和新能源业务三大业务发展。</w:t>
      </w:r>
    </w:p>
    <w:p w14:paraId="509B3BB1" w14:textId="77777777" w:rsidR="003D2C3D" w:rsidRPr="003D2C3D" w:rsidRDefault="003D2C3D" w:rsidP="003D2C3D">
      <w:pPr>
        <w:rPr>
          <w:rFonts w:hint="eastAsia"/>
        </w:rPr>
      </w:pP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lastRenderedPageBreak/>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p>
    <w:p w14:paraId="6E4DDCA0" w14:textId="77777777" w:rsidR="003D2C3D" w:rsidRPr="003D2C3D" w:rsidRDefault="003D2C3D" w:rsidP="003D2C3D">
      <w:pPr>
        <w:rPr>
          <w:rFonts w:hint="eastAsia"/>
        </w:rPr>
      </w:pPr>
      <w:r w:rsidRPr="003D2C3D">
        <w:rPr>
          <w:rFonts w:hint="eastAsia"/>
        </w:rPr>
        <w:lastRenderedPageBreak/>
        <w:t>2026年2月24日，双良节能发布公告称，其全资子公司</w:t>
      </w:r>
      <w:r w:rsidRPr="003D2C3D">
        <w:rPr>
          <w:rFonts w:hint="eastAsia"/>
          <w:b/>
          <w:bCs/>
        </w:rPr>
        <w:t>江苏双良冷却系统有限公司</w:t>
      </w:r>
      <w:r w:rsidRPr="003D2C3D">
        <w:rPr>
          <w:rFonts w:hint="eastAsia"/>
        </w:rPr>
        <w:t>收到中国港湾工程有限责任公司牵头的联合体送达的《中标通知书》，中标</w:t>
      </w:r>
      <w:r w:rsidRPr="003D2C3D">
        <w:rPr>
          <w:rFonts w:hint="eastAsia"/>
          <w:b/>
          <w:bCs/>
        </w:rPr>
        <w:t>中东地区H级联合循环电站项目空冷岛（ACC）系统</w:t>
      </w:r>
      <w:r w:rsidRPr="003D2C3D">
        <w:rPr>
          <w:rFonts w:hint="eastAsia"/>
        </w:rPr>
        <w:t>。中东地区H级联合循环电站项目是当地能源规划的关键工程，由中国港湾牵头，与哈电国际和中交三航院组成联合体实施。江苏双良冷却系统有限公司此次中标的金额约为1亿元人民币，中标范围包括空冷岛的设计、制造、运输、启动备件、专用工具、技术文件、培训、技术服务以及额外两年质保期等。</w:t>
      </w:r>
    </w:p>
    <w:p w14:paraId="3C15D279" w14:textId="77777777" w:rsidR="003D2C3D" w:rsidRPr="003D2C3D" w:rsidRDefault="003D2C3D" w:rsidP="003D2C3D">
      <w:pPr>
        <w:rPr>
          <w:rFonts w:hint="eastAsia"/>
        </w:rPr>
      </w:pP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p>
    <w:p w14:paraId="2C38389C" w14:textId="77777777" w:rsidR="003D2C3D" w:rsidRPr="003D2C3D" w:rsidRDefault="003D2C3D" w:rsidP="003D2C3D">
      <w:pPr>
        <w:rPr>
          <w:rFonts w:hint="eastAsia"/>
        </w:rPr>
      </w:pPr>
      <w:r w:rsidRPr="003D2C3D">
        <w:rPr>
          <w:rFonts w:hint="eastAsia"/>
        </w:rPr>
        <w:t>典型案例是中电鑫龙与双良节能。</w:t>
      </w:r>
      <w:r w:rsidRPr="003D2C3D">
        <w:rPr>
          <w:rFonts w:hint="eastAsia"/>
          <w:b/>
          <w:bCs/>
        </w:rPr>
        <w:t>中电鑫龙的成功并非源于独立的海外总包能力，而是通过精准绑定“走出去”的中字头工程局。</w:t>
      </w:r>
      <w:r w:rsidRPr="003D2C3D">
        <w:rPr>
          <w:rFonts w:hint="eastAsia"/>
        </w:rPr>
        <w:t>无论是为中国五环在赞比亚的化工项目提供供配电设备，还是通过福建恒旺间接供货至哈萨克斯坦的钢铁厂项目，都是典型的 “跟随战略” 。同样，</w:t>
      </w:r>
      <w:r w:rsidRPr="003D2C3D">
        <w:rPr>
          <w:rFonts w:hint="eastAsia"/>
          <w:b/>
          <w:bCs/>
        </w:rPr>
        <w:t>双良节能此次中标中东H级联合循环电站项目的空冷岛系统，其总包方是以中国港</w:t>
      </w:r>
      <w:r w:rsidRPr="003D2C3D">
        <w:rPr>
          <w:rFonts w:hint="eastAsia"/>
          <w:b/>
          <w:bCs/>
        </w:rPr>
        <w:lastRenderedPageBreak/>
        <w:t>湾牵头的联合体 。</w:t>
      </w:r>
    </w:p>
    <w:p w14:paraId="03E08B8C" w14:textId="77777777" w:rsidR="003D2C3D" w:rsidRPr="003D2C3D" w:rsidRDefault="003D2C3D" w:rsidP="003D2C3D">
      <w:pPr>
        <w:rPr>
          <w:rFonts w:hint="eastAsia"/>
        </w:rPr>
      </w:pPr>
      <w:r w:rsidRPr="003D2C3D">
        <w:rPr>
          <w:rFonts w:hint="eastAsia"/>
        </w:rPr>
        <w:t>模式评价：这种模式的本质是</w:t>
      </w:r>
      <w:r w:rsidRPr="003D2C3D">
        <w:rPr>
          <w:rFonts w:hint="eastAsia"/>
          <w:b/>
          <w:bCs/>
        </w:rPr>
        <w:t>设备制造商与EPC总包商的业务协同</w:t>
      </w:r>
      <w:r w:rsidRPr="003D2C3D">
        <w:rPr>
          <w:rFonts w:hint="eastAsia"/>
        </w:rPr>
        <w:t>。对于中小设备制造商而言，这一模式具有很好的借鉴意义。无需一开始就自建复杂的海外销售网络，而是通过深耕国内设计院与龙头工程企业，将自己的产品嵌入其海外项目的采购清单中。这要求企业具备高性价比的产品、准时交付的能力以及配合总包方进行属地化服务的意识。</w:t>
      </w:r>
    </w:p>
    <w:p w14:paraId="5856294A" w14:textId="435B7E99" w:rsidR="003D2C3D" w:rsidRPr="003D2C3D" w:rsidRDefault="003D2C3D" w:rsidP="003D2C3D">
      <w:pPr>
        <w:rPr>
          <w:rFonts w:hint="eastAsia"/>
        </w:rPr>
      </w:pPr>
      <w:r w:rsidRPr="003D2C3D">
        <w:rPr>
          <w:rFonts w:hint="eastAsia"/>
        </w:rPr>
        <w:drawing>
          <wp:inline distT="0" distB="0" distL="0" distR="0" wp14:anchorId="1C24B351" wp14:editId="46C309CB">
            <wp:extent cx="5274310" cy="3638550"/>
            <wp:effectExtent l="0" t="0" r="2540" b="0"/>
            <wp:docPr id="1376830899" name="图片 2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638550"/>
                    </a:xfrm>
                    <a:prstGeom prst="rect">
                      <a:avLst/>
                    </a:prstGeom>
                    <a:noFill/>
                    <a:ln>
                      <a:noFill/>
                    </a:ln>
                  </pic:spPr>
                </pic:pic>
              </a:graphicData>
            </a:graphic>
          </wp:inline>
        </w:drawing>
      </w:r>
    </w:p>
    <w:p w14:paraId="7C7AD4E5" w14:textId="77777777" w:rsidR="003D2C3D" w:rsidRPr="003D2C3D" w:rsidRDefault="003D2C3D" w:rsidP="003D2C3D">
      <w:pPr>
        <w:rPr>
          <w:rFonts w:hint="eastAsia"/>
        </w:rPr>
      </w:pPr>
      <w:r w:rsidRPr="003D2C3D">
        <w:rPr>
          <w:rFonts w:hint="eastAsia"/>
          <w:b/>
          <w:bCs/>
          <w:u w:val="single"/>
        </w:rPr>
        <w:t>模式二：造船出海——高举高打，输出全产业链能力</w:t>
      </w:r>
    </w:p>
    <w:p w14:paraId="0F464D4E" w14:textId="77777777" w:rsidR="003D2C3D" w:rsidRPr="003D2C3D" w:rsidRDefault="003D2C3D" w:rsidP="003D2C3D">
      <w:pPr>
        <w:rPr>
          <w:rFonts w:hint="eastAsia"/>
        </w:rPr>
      </w:pPr>
      <w:r w:rsidRPr="003D2C3D">
        <w:rPr>
          <w:rFonts w:hint="eastAsia"/>
        </w:rPr>
        <w:br/>
      </w:r>
    </w:p>
    <w:p w14:paraId="17106368" w14:textId="77777777" w:rsidR="003D2C3D" w:rsidRPr="003D2C3D" w:rsidRDefault="003D2C3D" w:rsidP="003D2C3D">
      <w:pPr>
        <w:rPr>
          <w:rFonts w:hint="eastAsia"/>
        </w:rPr>
      </w:pPr>
      <w:r w:rsidRPr="003D2C3D">
        <w:rPr>
          <w:rFonts w:hint="eastAsia"/>
        </w:rPr>
        <w:t>当企业具备强大的资本实力、全产业链整合能力及丰富的项目执行经验时，便可选择门槛最高、护城河最深，但收益也最丰厚的“造船出海”模式，即作为独立的EPC总承包商，直接面对海外业主。</w:t>
      </w:r>
    </w:p>
    <w:p w14:paraId="6AC25DDA" w14:textId="77777777" w:rsidR="003D2C3D" w:rsidRPr="003D2C3D" w:rsidRDefault="003D2C3D" w:rsidP="003D2C3D">
      <w:pPr>
        <w:rPr>
          <w:rFonts w:hint="eastAsia"/>
        </w:rPr>
      </w:pP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lastRenderedPageBreak/>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p>
    <w:p w14:paraId="3D976291" w14:textId="77777777" w:rsidR="003D2C3D" w:rsidRPr="003D2C3D" w:rsidRDefault="003D2C3D" w:rsidP="003D2C3D">
      <w:pPr>
        <w:rPr>
          <w:rFonts w:hint="eastAsia"/>
        </w:rPr>
      </w:pPr>
      <w:r w:rsidRPr="003D2C3D">
        <w:rPr>
          <w:rFonts w:hint="eastAsia"/>
        </w:rPr>
        <w:t>2月26日，上海电气对外宣布2026年新春开局之际获得的多项国际订单，覆盖英国、津巴布韦和印尼。具体情况如下：</w:t>
      </w:r>
    </w:p>
    <w:p w14:paraId="73AD1D81" w14:textId="77777777" w:rsidR="003D2C3D" w:rsidRPr="003D2C3D" w:rsidRDefault="003D2C3D" w:rsidP="003D2C3D">
      <w:pPr>
        <w:rPr>
          <w:rFonts w:hint="eastAsia"/>
        </w:rPr>
      </w:pPr>
      <w:r w:rsidRPr="003D2C3D">
        <w:rPr>
          <w:rFonts w:hint="eastAsia"/>
          <w:b/>
          <w:bCs/>
        </w:rPr>
        <w:t>（1）英国门迪二期石岭储能50MW/150MWh项目</w:t>
      </w:r>
    </w:p>
    <w:p w14:paraId="5351CCFB" w14:textId="77777777" w:rsidR="003D2C3D" w:rsidRPr="003D2C3D" w:rsidRDefault="003D2C3D" w:rsidP="003D2C3D">
      <w:pPr>
        <w:rPr>
          <w:rFonts w:hint="eastAsia"/>
        </w:rPr>
      </w:pPr>
      <w:r w:rsidRPr="003D2C3D">
        <w:rPr>
          <w:rFonts w:hint="eastAsia"/>
        </w:rPr>
        <w:t>上海电气成功签署英国门迪二期项目EPC合同，拿下新年海外市场储能领域重要订单。该项目位于英国英格兰中部，装机容量为49.9MW，储能容量达149.7MWh。此次项目成功签约标志着上海电气在英国高端储能市场的深耕布局取得了阶段性成果，为深耕欧洲高端储能市场、推动中国能源装备出海奠定了坚实基础。</w:t>
      </w:r>
    </w:p>
    <w:p w14:paraId="0431A16A" w14:textId="77777777" w:rsidR="003D2C3D" w:rsidRPr="003D2C3D" w:rsidRDefault="003D2C3D" w:rsidP="003D2C3D">
      <w:pPr>
        <w:rPr>
          <w:rFonts w:hint="eastAsia"/>
        </w:rPr>
      </w:pPr>
      <w:r w:rsidRPr="003D2C3D">
        <w:rPr>
          <w:rFonts w:hint="eastAsia"/>
          <w:b/>
          <w:bCs/>
        </w:rPr>
        <w:t>（2）津巴布韦中安焦电2×150MW项目</w:t>
      </w:r>
    </w:p>
    <w:p w14:paraId="7F0A0604" w14:textId="77777777" w:rsidR="003D2C3D" w:rsidRPr="003D2C3D" w:rsidRDefault="003D2C3D" w:rsidP="003D2C3D">
      <w:pPr>
        <w:rPr>
          <w:rFonts w:hint="eastAsia"/>
        </w:rPr>
      </w:pPr>
      <w:r w:rsidRPr="003D2C3D">
        <w:rPr>
          <w:rFonts w:hint="eastAsia"/>
        </w:rPr>
        <w:t>上海电气将为该项目提供2套150MW高温、超高压中间再热凝汽式机组及配套空冷发电机等设备。项目总规划6台150MW机组，一期建设2台。项目建成后，将为当地矿山开采与初加工提供稳定可靠的电力保障，助力津巴布韦优化能源结构，推动矿业及相关工业经济的蓬勃发展。</w:t>
      </w:r>
    </w:p>
    <w:p w14:paraId="3E95D598" w14:textId="77777777" w:rsidR="003D2C3D" w:rsidRPr="003D2C3D" w:rsidRDefault="003D2C3D" w:rsidP="003D2C3D">
      <w:pPr>
        <w:rPr>
          <w:rFonts w:hint="eastAsia"/>
        </w:rPr>
      </w:pPr>
      <w:r w:rsidRPr="003D2C3D">
        <w:rPr>
          <w:rFonts w:hint="eastAsia"/>
          <w:b/>
          <w:bCs/>
        </w:rPr>
        <w:t>（3）印尼PT Kayong Power Nusantara配套工程7×380MW项目</w:t>
      </w:r>
    </w:p>
    <w:p w14:paraId="152FF1BA" w14:textId="77777777" w:rsidR="003D2C3D" w:rsidRPr="003D2C3D" w:rsidRDefault="003D2C3D" w:rsidP="003D2C3D">
      <w:pPr>
        <w:rPr>
          <w:rFonts w:hint="eastAsia"/>
        </w:rPr>
      </w:pPr>
      <w:r w:rsidRPr="003D2C3D">
        <w:rPr>
          <w:rFonts w:hint="eastAsia"/>
        </w:rPr>
        <w:t>上海电气将为该项目提供烟气脱硫单级高速风机，实现了高端环保风机产品海外应用的首次突破。此前，上海电气还为其提供了高压加热器及外置式蒸汽冷却器。</w:t>
      </w:r>
    </w:p>
    <w:p w14:paraId="6B592750" w14:textId="77777777" w:rsidR="003D2C3D" w:rsidRPr="003D2C3D" w:rsidRDefault="003D2C3D" w:rsidP="003D2C3D">
      <w:pPr>
        <w:rPr>
          <w:rFonts w:hint="eastAsia"/>
        </w:rPr>
      </w:pPr>
      <w:r w:rsidRPr="003D2C3D">
        <w:rPr>
          <w:rFonts w:hint="eastAsia"/>
        </w:rPr>
        <w:t>该项目为印尼铝产业链重点工程的重要能源配套设施。项目建成后将有力保障印尼铝产业链重点工程的稳定电力供应，提升区域能源保障水平，带动当地就业与相关产业发展，助力印尼工业经济高质量发展。</w:t>
      </w:r>
    </w:p>
    <w:p w14:paraId="5646117C" w14:textId="77777777" w:rsidR="003D2C3D" w:rsidRPr="003D2C3D" w:rsidRDefault="003D2C3D" w:rsidP="003D2C3D">
      <w:pPr>
        <w:rPr>
          <w:rFonts w:hint="eastAsia"/>
        </w:rPr>
      </w:pP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lastRenderedPageBreak/>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p>
    <w:p w14:paraId="5919B1C4" w14:textId="77777777" w:rsidR="003D2C3D" w:rsidRPr="003D2C3D" w:rsidRDefault="003D2C3D" w:rsidP="003D2C3D">
      <w:pPr>
        <w:rPr>
          <w:rFonts w:hint="eastAsia"/>
        </w:rPr>
      </w:pPr>
      <w:r w:rsidRPr="003D2C3D">
        <w:rPr>
          <w:rFonts w:hint="eastAsia"/>
          <w:b/>
          <w:bCs/>
        </w:rPr>
        <w:t>上海电气是这一模式的代表。其此次签约的英国门迪二期储能项目，直接签署EPC合同，直接切入对技术标准最严苛的欧洲高端市场。</w:t>
      </w:r>
      <w:r w:rsidRPr="003D2C3D">
        <w:rPr>
          <w:rFonts w:hint="eastAsia"/>
        </w:rPr>
        <w:t>这不仅是对设备质量的认可，更是对上海电气系统集成能力和项目管理能力的背书。同时，其在津巴布韦和印尼的项目，也涵盖了从主机到环保配套的全方位供应，展现了其多元产业的综合优势 。</w:t>
      </w:r>
    </w:p>
    <w:p w14:paraId="49C57F60" w14:textId="4639110F" w:rsidR="003D2C3D" w:rsidRPr="003D2C3D" w:rsidRDefault="003D2C3D" w:rsidP="003D2C3D">
      <w:pPr>
        <w:rPr>
          <w:rFonts w:hint="eastAsia"/>
        </w:rPr>
      </w:pPr>
      <w:r w:rsidRPr="003D2C3D">
        <w:rPr>
          <w:rFonts w:hint="eastAsia"/>
        </w:rPr>
        <w:drawing>
          <wp:inline distT="0" distB="0" distL="0" distR="0" wp14:anchorId="46FFE3AC" wp14:editId="7C077C50">
            <wp:extent cx="5274310" cy="3453765"/>
            <wp:effectExtent l="0" t="0" r="2540" b="0"/>
            <wp:docPr id="1161682139" name="图片 2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453765"/>
                    </a:xfrm>
                    <a:prstGeom prst="rect">
                      <a:avLst/>
                    </a:prstGeom>
                    <a:noFill/>
                    <a:ln>
                      <a:noFill/>
                    </a:ln>
                  </pic:spPr>
                </pic:pic>
              </a:graphicData>
            </a:graphic>
          </wp:inline>
        </w:drawing>
      </w:r>
    </w:p>
    <w:p w14:paraId="38B4512E" w14:textId="77777777" w:rsidR="003D2C3D" w:rsidRPr="003D2C3D" w:rsidRDefault="003D2C3D" w:rsidP="003D2C3D">
      <w:pPr>
        <w:rPr>
          <w:rFonts w:hint="eastAsia"/>
        </w:rPr>
      </w:pPr>
      <w:r w:rsidRPr="003D2C3D">
        <w:rPr>
          <w:rFonts w:hint="eastAsia"/>
        </w:rPr>
        <w:t>另一个典型是山东泰开。</w:t>
      </w:r>
      <w:r w:rsidRPr="003D2C3D">
        <w:rPr>
          <w:rFonts w:hint="eastAsia"/>
          <w:b/>
          <w:bCs/>
        </w:rPr>
        <w:t>泰开不仅通过设备投标（变压器）参与哈萨克斯坦项目 ，其旗下泰开电建更是以联合体形式，作为主力成员中标了由亚开行投资的柬埔寨国家电网升级项</w:t>
      </w:r>
      <w:r w:rsidRPr="003D2C3D">
        <w:rPr>
          <w:rFonts w:hint="eastAsia"/>
          <w:b/>
          <w:bCs/>
        </w:rPr>
        <w:lastRenderedPageBreak/>
        <w:t>目。</w:t>
      </w:r>
      <w:r w:rsidRPr="003D2C3D">
        <w:rPr>
          <w:rFonts w:hint="eastAsia"/>
        </w:rPr>
        <w:t>这标志着泰开不仅卖设备，更能参与多边金融机构投资的“交钥匙”工程。</w:t>
      </w:r>
    </w:p>
    <w:p w14:paraId="789B1A3D" w14:textId="77777777" w:rsidR="003D2C3D" w:rsidRPr="003D2C3D" w:rsidRDefault="003D2C3D" w:rsidP="003D2C3D">
      <w:pPr>
        <w:rPr>
          <w:rFonts w:hint="eastAsia"/>
        </w:rPr>
      </w:pP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p>
    <w:p w14:paraId="714A8FC4" w14:textId="77777777" w:rsidR="003D2C3D" w:rsidRPr="003D2C3D" w:rsidRDefault="003D2C3D" w:rsidP="003D2C3D">
      <w:pPr>
        <w:rPr>
          <w:rFonts w:hint="eastAsia"/>
        </w:rPr>
      </w:pPr>
      <w:r w:rsidRPr="003D2C3D">
        <w:rPr>
          <w:rFonts w:hint="eastAsia"/>
        </w:rPr>
        <w:t>2026年2月26日，华电集团电子商务平台发布华电海外投资有限公司相关项目</w:t>
      </w:r>
      <w:r w:rsidRPr="003D2C3D">
        <w:rPr>
          <w:rFonts w:hint="eastAsia"/>
          <w:b/>
          <w:bCs/>
        </w:rPr>
        <w:t>哈萨克斯坦阿克套燃机项目主变压器及高压厂用变压器设备招标</w:t>
      </w:r>
      <w:r w:rsidRPr="003D2C3D">
        <w:rPr>
          <w:rFonts w:hint="eastAsia"/>
        </w:rPr>
        <w:t>批次中标结果公示，</w:t>
      </w:r>
      <w:r w:rsidRPr="003D2C3D">
        <w:rPr>
          <w:rFonts w:hint="eastAsia"/>
          <w:b/>
          <w:bCs/>
        </w:rPr>
        <w:t>山东泰开变压器</w:t>
      </w:r>
      <w:r w:rsidRPr="003D2C3D">
        <w:rPr>
          <w:rFonts w:hint="eastAsia"/>
        </w:rPr>
        <w:t>被选定为该项目第一中标候选人，投标报价1801.7万元。</w:t>
      </w:r>
      <w:r w:rsidRPr="003D2C3D">
        <w:rPr>
          <w:rFonts w:hint="eastAsia"/>
        </w:rPr>
        <w:br/>
      </w:r>
    </w:p>
    <w:p w14:paraId="547A4AE9" w14:textId="77777777" w:rsidR="003D2C3D" w:rsidRPr="003D2C3D" w:rsidRDefault="003D2C3D" w:rsidP="003D2C3D">
      <w:pPr>
        <w:rPr>
          <w:rFonts w:hint="eastAsia"/>
        </w:rPr>
      </w:pPr>
      <w:r w:rsidRPr="003D2C3D">
        <w:rPr>
          <w:rFonts w:hint="eastAsia"/>
        </w:rPr>
        <w:t>2026年2月24日，山东泰开电建发布中标信息，</w:t>
      </w:r>
      <w:r w:rsidRPr="003D2C3D">
        <w:rPr>
          <w:rFonts w:hint="eastAsia"/>
          <w:b/>
          <w:bCs/>
        </w:rPr>
        <w:t>山东泰开电力建设工程有限公司</w:t>
      </w:r>
      <w:r w:rsidRPr="003D2C3D">
        <w:rPr>
          <w:rFonts w:hint="eastAsia"/>
        </w:rPr>
        <w:t>与合作伙伴组成联合体，成功中标</w:t>
      </w:r>
      <w:r w:rsidRPr="003D2C3D">
        <w:rPr>
          <w:rFonts w:hint="eastAsia"/>
          <w:b/>
          <w:bCs/>
        </w:rPr>
        <w:t>柬埔寨国家电网升级项目</w:t>
      </w:r>
      <w:r w:rsidRPr="003D2C3D">
        <w:rPr>
          <w:rFonts w:hint="eastAsia"/>
        </w:rPr>
        <w:t>。</w:t>
      </w:r>
    </w:p>
    <w:p w14:paraId="7298BE75" w14:textId="77777777" w:rsidR="003D2C3D" w:rsidRPr="003D2C3D" w:rsidRDefault="003D2C3D" w:rsidP="003D2C3D">
      <w:pPr>
        <w:rPr>
          <w:rFonts w:hint="eastAsia"/>
        </w:rPr>
      </w:pP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lastRenderedPageBreak/>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p>
    <w:p w14:paraId="68CF8B55" w14:textId="77777777" w:rsidR="003D2C3D" w:rsidRPr="003D2C3D" w:rsidRDefault="003D2C3D" w:rsidP="003D2C3D">
      <w:pPr>
        <w:rPr>
          <w:rFonts w:hint="eastAsia"/>
        </w:rPr>
      </w:pPr>
      <w:r w:rsidRPr="003D2C3D">
        <w:rPr>
          <w:rFonts w:hint="eastAsia"/>
        </w:rPr>
        <w:t>模式评价：“造船出海”是龙头企业从“中国设备”走向“中国系统”的必经之路。它考验的是企业的</w:t>
      </w:r>
      <w:r w:rsidRPr="003D2C3D">
        <w:rPr>
          <w:rFonts w:hint="eastAsia"/>
          <w:b/>
          <w:bCs/>
        </w:rPr>
        <w:t>全球资源配置能力</w:t>
      </w:r>
      <w:r w:rsidRPr="003D2C3D">
        <w:rPr>
          <w:rFonts w:hint="eastAsia"/>
        </w:rPr>
        <w:t>、</w:t>
      </w:r>
      <w:r w:rsidRPr="003D2C3D">
        <w:rPr>
          <w:rFonts w:hint="eastAsia"/>
          <w:b/>
          <w:bCs/>
        </w:rPr>
        <w:t>国际标准的理解深度</w:t>
      </w:r>
      <w:r w:rsidRPr="003D2C3D">
        <w:rPr>
          <w:rFonts w:hint="eastAsia"/>
        </w:rPr>
        <w:t>以及强大的</w:t>
      </w:r>
      <w:r w:rsidRPr="003D2C3D">
        <w:rPr>
          <w:rFonts w:hint="eastAsia"/>
          <w:b/>
          <w:bCs/>
        </w:rPr>
        <w:t>风险管控能力</w:t>
      </w:r>
      <w:r w:rsidRPr="003D2C3D">
        <w:rPr>
          <w:rFonts w:hint="eastAsia"/>
        </w:rPr>
        <w:t>。一旦走通，企业将掌握定价权和话语权，深度绑定海外业主，实现长期价值。</w:t>
      </w:r>
    </w:p>
    <w:p w14:paraId="7D212D64" w14:textId="77777777" w:rsidR="003D2C3D" w:rsidRPr="003D2C3D" w:rsidRDefault="003D2C3D" w:rsidP="003D2C3D">
      <w:pPr>
        <w:rPr>
          <w:rFonts w:hint="eastAsia"/>
        </w:rPr>
      </w:pPr>
      <w:r w:rsidRPr="003D2C3D">
        <w:rPr>
          <w:rFonts w:hint="eastAsia"/>
          <w:b/>
          <w:bCs/>
          <w:u w:val="single"/>
        </w:rPr>
        <w:t>模式三：尖兵出海——单点突破，抢占新兴蓝海</w:t>
      </w:r>
    </w:p>
    <w:p w14:paraId="7CD75CA5" w14:textId="77777777" w:rsidR="003D2C3D" w:rsidRPr="003D2C3D" w:rsidRDefault="003D2C3D" w:rsidP="003D2C3D">
      <w:pPr>
        <w:rPr>
          <w:rFonts w:hint="eastAsia"/>
        </w:rPr>
      </w:pPr>
      <w:r w:rsidRPr="003D2C3D">
        <w:rPr>
          <w:rFonts w:hint="eastAsia"/>
        </w:rPr>
        <w:br/>
      </w:r>
    </w:p>
    <w:p w14:paraId="6D0A27F1" w14:textId="77777777" w:rsidR="003D2C3D" w:rsidRPr="003D2C3D" w:rsidRDefault="003D2C3D" w:rsidP="003D2C3D">
      <w:pPr>
        <w:rPr>
          <w:rFonts w:hint="eastAsia"/>
        </w:rPr>
      </w:pPr>
      <w:r w:rsidRPr="003D2C3D">
        <w:rPr>
          <w:rFonts w:hint="eastAsia"/>
        </w:rPr>
        <w:t>处于上述两者之间的，还有一种极其灵活且犀利的“尖兵”模式。这类企业不一定具备总包能力，也不仅仅满足于简单的分包供货，而是</w:t>
      </w:r>
      <w:r w:rsidRPr="003D2C3D">
        <w:rPr>
          <w:rFonts w:hint="eastAsia"/>
          <w:b/>
          <w:bCs/>
        </w:rPr>
        <w:t>凭借某一领域的技术优势，直接切入全球高增长的新兴细分赛道</w:t>
      </w:r>
      <w:r w:rsidRPr="003D2C3D">
        <w:rPr>
          <w:rFonts w:hint="eastAsia"/>
        </w:rPr>
        <w:t>。</w:t>
      </w:r>
    </w:p>
    <w:p w14:paraId="39AB2816" w14:textId="77777777" w:rsidR="003D2C3D" w:rsidRPr="003D2C3D" w:rsidRDefault="003D2C3D" w:rsidP="003D2C3D">
      <w:pPr>
        <w:rPr>
          <w:rFonts w:hint="eastAsia"/>
        </w:rPr>
      </w:pP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lastRenderedPageBreak/>
        <w:br/>
      </w:r>
      <w:r w:rsidRPr="003D2C3D">
        <w:rPr>
          <w:rFonts w:hint="eastAsia"/>
        </w:rPr>
        <w:br/>
      </w:r>
      <w:r w:rsidRPr="003D2C3D">
        <w:rPr>
          <w:rFonts w:hint="eastAsia"/>
        </w:rPr>
        <w:br/>
      </w:r>
      <w:r w:rsidRPr="003D2C3D">
        <w:rPr>
          <w:rFonts w:hint="eastAsia"/>
        </w:rPr>
        <w:br/>
      </w:r>
      <w:r w:rsidRPr="003D2C3D">
        <w:rPr>
          <w:rFonts w:hint="eastAsia"/>
        </w:rPr>
        <w:br/>
      </w:r>
    </w:p>
    <w:p w14:paraId="762D9E3E" w14:textId="77777777" w:rsidR="003D2C3D" w:rsidRPr="003D2C3D" w:rsidRDefault="003D2C3D" w:rsidP="003D2C3D">
      <w:pPr>
        <w:rPr>
          <w:rFonts w:hint="eastAsia"/>
        </w:rPr>
      </w:pPr>
      <w:r w:rsidRPr="003D2C3D">
        <w:rPr>
          <w:rFonts w:hint="eastAsia"/>
        </w:rPr>
        <w:t>2026年2月，</w:t>
      </w:r>
      <w:r w:rsidRPr="003D2C3D">
        <w:rPr>
          <w:rFonts w:hint="eastAsia"/>
          <w:b/>
          <w:bCs/>
        </w:rPr>
        <w:t>安靠智电自主研发的变压器首次出口北美</w:t>
      </w:r>
      <w:r w:rsidRPr="003D2C3D">
        <w:rPr>
          <w:rFonts w:hint="eastAsia"/>
        </w:rPr>
        <w:t>，且直接应用于当地</w:t>
      </w:r>
      <w:r w:rsidRPr="003D2C3D">
        <w:rPr>
          <w:rFonts w:hint="eastAsia"/>
          <w:b/>
          <w:bCs/>
        </w:rPr>
        <w:t>大型数据中心</w:t>
      </w:r>
      <w:r w:rsidRPr="003D2C3D">
        <w:rPr>
          <w:rFonts w:hint="eastAsia"/>
        </w:rPr>
        <w:t>。此项目的设备销售合同金额达898.30万美元,折合人民币约6297.80万元。</w:t>
      </w:r>
    </w:p>
    <w:p w14:paraId="4F1CB0F3" w14:textId="77777777" w:rsidR="003D2C3D" w:rsidRPr="003D2C3D" w:rsidRDefault="003D2C3D" w:rsidP="003D2C3D">
      <w:pPr>
        <w:rPr>
          <w:rFonts w:hint="eastAsia"/>
        </w:rPr>
      </w:pP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r w:rsidRPr="003D2C3D">
        <w:rPr>
          <w:rFonts w:hint="eastAsia"/>
        </w:rPr>
        <w:br/>
      </w:r>
    </w:p>
    <w:p w14:paraId="1ABD4102" w14:textId="77777777" w:rsidR="003D2C3D" w:rsidRPr="003D2C3D" w:rsidRDefault="003D2C3D" w:rsidP="003D2C3D">
      <w:pPr>
        <w:rPr>
          <w:rFonts w:hint="eastAsia"/>
        </w:rPr>
      </w:pPr>
      <w:r w:rsidRPr="003D2C3D">
        <w:rPr>
          <w:rFonts w:hint="eastAsia"/>
        </w:rPr>
        <w:t>数据中心对电力设备的稳定性、节能性要求极高，此前这一市场多为国际一线品牌盘踞。</w:t>
      </w:r>
      <w:r w:rsidRPr="003D2C3D">
        <w:rPr>
          <w:rFonts w:hint="eastAsia"/>
          <w:b/>
          <w:bCs/>
        </w:rPr>
        <w:t>安靠智电通过聚焦“算力基础设施”这一细分场景，实现了对北美高端市场的“单点爆破”。</w:t>
      </w:r>
      <w:r w:rsidRPr="003D2C3D">
        <w:rPr>
          <w:rFonts w:hint="eastAsia"/>
        </w:rPr>
        <w:lastRenderedPageBreak/>
        <w:t>此前其变压器已进入南非市场，证明了其在特殊细分领域的可复制性。</w:t>
      </w:r>
    </w:p>
    <w:p w14:paraId="69739E53" w14:textId="62A71891" w:rsidR="003D2C3D" w:rsidRPr="003D2C3D" w:rsidRDefault="003D2C3D" w:rsidP="003D2C3D">
      <w:pPr>
        <w:rPr>
          <w:rFonts w:hint="eastAsia"/>
        </w:rPr>
      </w:pPr>
      <w:r w:rsidRPr="003D2C3D">
        <w:rPr>
          <w:rFonts w:hint="eastAsia"/>
        </w:rPr>
        <w:drawing>
          <wp:inline distT="0" distB="0" distL="0" distR="0" wp14:anchorId="61CE0EA1" wp14:editId="6F3BC2A5">
            <wp:extent cx="5274310" cy="3161030"/>
            <wp:effectExtent l="0" t="0" r="2540" b="1270"/>
            <wp:docPr id="1932659844" name="图片 2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161030"/>
                    </a:xfrm>
                    <a:prstGeom prst="rect">
                      <a:avLst/>
                    </a:prstGeom>
                    <a:noFill/>
                    <a:ln>
                      <a:noFill/>
                    </a:ln>
                  </pic:spPr>
                </pic:pic>
              </a:graphicData>
            </a:graphic>
          </wp:inline>
        </w:drawing>
      </w:r>
    </w:p>
    <w:p w14:paraId="138DC3A0" w14:textId="77777777" w:rsidR="003D2C3D" w:rsidRPr="003D2C3D" w:rsidRDefault="003D2C3D" w:rsidP="003D2C3D">
      <w:pPr>
        <w:rPr>
          <w:rFonts w:hint="eastAsia"/>
        </w:rPr>
      </w:pPr>
      <w:r w:rsidRPr="003D2C3D">
        <w:rPr>
          <w:rFonts w:hint="eastAsia"/>
        </w:rPr>
        <w:t>模式评价：“尖兵出海”的核心在于 “差异化竞争”与“技术护城河” 。在算力即国力的时代，安靠智电敏锐地捕捉到数据中心电力缺口的商机，用定制化的解决方案赢得了高端客户的信任。对于读者中的技术驱动型企业而言，与其在红海中与同行拼价格，不如寻找全球范围内的“蓝海痛点”，用“杀手锏”产品撕开市场。</w:t>
      </w:r>
    </w:p>
    <w:p w14:paraId="40969310" w14:textId="77777777" w:rsidR="003D2C3D" w:rsidRPr="003D2C3D" w:rsidRDefault="003D2C3D" w:rsidP="003D2C3D">
      <w:pPr>
        <w:rPr>
          <w:rFonts w:hint="eastAsia"/>
        </w:rPr>
      </w:pPr>
      <w:r w:rsidRPr="003D2C3D">
        <w:rPr>
          <w:rFonts w:hint="eastAsia"/>
          <w:b/>
          <w:bCs/>
        </w:rPr>
        <w:t>战略展望：不同玩家，路在何方？</w:t>
      </w:r>
      <w:r w:rsidRPr="003D2C3D">
        <w:rPr>
          <w:rFonts w:hint="eastAsia"/>
        </w:rPr>
        <w:br/>
      </w:r>
    </w:p>
    <w:p w14:paraId="6B94A0A8" w14:textId="77777777" w:rsidR="003D2C3D" w:rsidRPr="003D2C3D" w:rsidRDefault="003D2C3D" w:rsidP="003D2C3D">
      <w:pPr>
        <w:rPr>
          <w:rFonts w:hint="eastAsia"/>
        </w:rPr>
      </w:pPr>
      <w:r w:rsidRPr="003D2C3D">
        <w:rPr>
          <w:rFonts w:hint="eastAsia"/>
        </w:rPr>
        <w:t>结合上述宏观趋势与企业实践，我们可以清晰地看到中国电网设备出海已进入“精耕细作”的时代。</w:t>
      </w:r>
    </w:p>
    <w:p w14:paraId="3FE430B0" w14:textId="77777777" w:rsidR="003D2C3D" w:rsidRPr="003D2C3D" w:rsidRDefault="003D2C3D" w:rsidP="003D2C3D">
      <w:pPr>
        <w:rPr>
          <w:rFonts w:hint="eastAsia"/>
        </w:rPr>
      </w:pPr>
      <w:r w:rsidRPr="003D2C3D">
        <w:rPr>
          <w:rFonts w:hint="eastAsia"/>
        </w:rPr>
        <w:t>对于</w:t>
      </w:r>
      <w:r w:rsidRPr="003D2C3D">
        <w:rPr>
          <w:rFonts w:hint="eastAsia"/>
          <w:b/>
          <w:bCs/>
        </w:rPr>
        <w:t>具备综合能力的头部总包商</w:t>
      </w:r>
      <w:r w:rsidRPr="003D2C3D">
        <w:rPr>
          <w:rFonts w:hint="eastAsia"/>
        </w:rPr>
        <w:t>（如上海电气）：应继续坚持 “造船出海” ，强化投建营一体化能力。不仅要关注传统的火电升级，更要抓住发达国家储能、新能源消纳的历史机遇，将“中国标准”和“中国方案”输出到欧美高端市场，做全球能源转型的领导者。</w:t>
      </w:r>
    </w:p>
    <w:p w14:paraId="302C99E5" w14:textId="77777777" w:rsidR="003D2C3D" w:rsidRPr="003D2C3D" w:rsidRDefault="003D2C3D" w:rsidP="003D2C3D">
      <w:pPr>
        <w:rPr>
          <w:rFonts w:hint="eastAsia"/>
        </w:rPr>
      </w:pPr>
      <w:r w:rsidRPr="003D2C3D">
        <w:rPr>
          <w:rFonts w:hint="eastAsia"/>
        </w:rPr>
        <w:t>对于</w:t>
      </w:r>
      <w:r w:rsidRPr="003D2C3D">
        <w:rPr>
          <w:rFonts w:hint="eastAsia"/>
          <w:b/>
          <w:bCs/>
        </w:rPr>
        <w:t>制造业龙头企业</w:t>
      </w:r>
      <w:r w:rsidRPr="003D2C3D">
        <w:rPr>
          <w:rFonts w:hint="eastAsia"/>
        </w:rPr>
        <w:t>（如山东泰开、双良节能）：应采取 “借船”与“造船”并举的策略。一方面紧密跟随央企步伐巩固基本盘，另一方面在特定区域或特定领域（如泰开的输变电、双良的冷却系统）培养自身的EPC能力，通过联合体投标等方式，逐步提升在国际招标中的直接参与度，建立自有品牌影响力。</w:t>
      </w:r>
    </w:p>
    <w:p w14:paraId="3A18A462" w14:textId="77777777" w:rsidR="003D2C3D" w:rsidRPr="003D2C3D" w:rsidRDefault="003D2C3D" w:rsidP="003D2C3D">
      <w:pPr>
        <w:rPr>
          <w:rFonts w:hint="eastAsia"/>
        </w:rPr>
      </w:pPr>
      <w:r w:rsidRPr="003D2C3D">
        <w:rPr>
          <w:rFonts w:hint="eastAsia"/>
        </w:rPr>
        <w:t>对于</w:t>
      </w:r>
      <w:r w:rsidRPr="003D2C3D">
        <w:rPr>
          <w:rFonts w:hint="eastAsia"/>
          <w:b/>
          <w:bCs/>
        </w:rPr>
        <w:t>细分领域“专精特新”企业</w:t>
      </w:r>
      <w:r w:rsidRPr="003D2C3D">
        <w:rPr>
          <w:rFonts w:hint="eastAsia"/>
        </w:rPr>
        <w:t>（如安靠智电、中电鑫龙）：最现实的路径是 “借船”或“尖兵”出海。要么像中电鑫龙一样，成为巨头海外征途上不可或缺的“最佳配角”；要么像安靠智电一样，瞄准数据中心、绿氢、矿山微电网等新兴赛道，用技术定义产品，用产品开拓市场，成为全球细分领域的“隐形冠军”。</w:t>
      </w:r>
    </w:p>
    <w:p w14:paraId="5E67144C" w14:textId="77777777" w:rsidR="003D2C3D" w:rsidRPr="003D2C3D" w:rsidRDefault="003D2C3D" w:rsidP="003D2C3D">
      <w:pPr>
        <w:rPr>
          <w:rFonts w:hint="eastAsia"/>
        </w:rPr>
      </w:pPr>
      <w:r w:rsidRPr="003D2C3D">
        <w:rPr>
          <w:rFonts w:hint="eastAsia"/>
          <w:b/>
          <w:bCs/>
        </w:rPr>
        <w:t>写在最后</w:t>
      </w:r>
      <w:r w:rsidRPr="003D2C3D">
        <w:rPr>
          <w:rFonts w:hint="eastAsia"/>
        </w:rPr>
        <w:br/>
      </w:r>
    </w:p>
    <w:p w14:paraId="33829980" w14:textId="77777777" w:rsidR="003D2C3D" w:rsidRPr="003D2C3D" w:rsidRDefault="003D2C3D" w:rsidP="003D2C3D">
      <w:pPr>
        <w:rPr>
          <w:rFonts w:hint="eastAsia"/>
        </w:rPr>
      </w:pPr>
      <w:r w:rsidRPr="003D2C3D">
        <w:rPr>
          <w:rFonts w:hint="eastAsia"/>
        </w:rPr>
        <w:t>从英国的门迪储能到柬埔寨的变电站，从哈萨克的燃机到北美的数据中心，2026年新春的一纸纸合同，勾勒出中国电力装备企业走向深海的航迹。在这条充满机遇与挑战的航道上，选对“船型”、找对“伙伴”，比以往任何时候都更加重要。</w:t>
      </w:r>
    </w:p>
    <w:p w14:paraId="3447A0F0" w14:textId="77777777" w:rsidR="003D2C3D" w:rsidRPr="003D2C3D" w:rsidRDefault="003D2C3D" w:rsidP="003D2C3D">
      <w:pPr>
        <w:rPr>
          <w:rFonts w:hint="eastAsia"/>
        </w:rPr>
      </w:pPr>
      <w:r w:rsidRPr="003D2C3D">
        <w:rPr>
          <w:rFonts w:hint="eastAsia"/>
        </w:rPr>
        <w:t>在这个充满不确定性的时代，确定的机会往往只留给有准备的企业。如何精准判断目标国别的电力市场风险？如何评估自身适合“借船”、“造船”还是“尖兵”模式？如何有效对接海外优质的业主与合作伙伴？</w:t>
      </w:r>
    </w:p>
    <w:p w14:paraId="3AF5DE12" w14:textId="77777777" w:rsidR="003D2C3D" w:rsidRPr="003D2C3D" w:rsidRDefault="003D2C3D" w:rsidP="003D2C3D">
      <w:pPr>
        <w:rPr>
          <w:rFonts w:hint="eastAsia"/>
        </w:rPr>
      </w:pPr>
      <w:r w:rsidRPr="003D2C3D">
        <w:rPr>
          <w:rFonts w:hint="eastAsia"/>
        </w:rPr>
        <w:lastRenderedPageBreak/>
        <w:t>作为深耕国际工程、国际投资与制造业出海领域的专业咨询机构，国复咨询长期致力于为中国企业全球化布局提供智力支持。我们通过对全球电力市场数据的持续追踪、对行业龙头的深度对标分析以及对海外投资风险的审慎评估，已助力众多企业制定了清晰的出海战略。</w:t>
      </w:r>
    </w:p>
    <w:p w14:paraId="05552BF0" w14:textId="3994A446" w:rsidR="003D2C3D" w:rsidRPr="003D2C3D" w:rsidRDefault="003D2C3D" w:rsidP="003D2C3D">
      <w:pPr>
        <w:rPr>
          <w:rFonts w:hint="eastAsia"/>
        </w:rPr>
      </w:pPr>
      <w:r w:rsidRPr="003D2C3D">
        <w:rPr>
          <w:rFonts w:hint="eastAsia"/>
        </w:rPr>
        <w:t>如果您对文章中的案例或模式有进一步探讨的兴趣，或在制定海外业务战略时感到困惑，欢迎随时与我们联系。</w:t>
      </w:r>
      <w:r>
        <w:rPr>
          <w:rFonts w:hint="eastAsia"/>
        </w:rPr>
        <w:t>回</w:t>
      </w:r>
      <w:r w:rsidRPr="003D2C3D">
        <w:rPr>
          <w:rFonts w:hint="eastAsia"/>
        </w:rPr>
        <w:t>复咨询，愿做您出海拔途中最专业的“瞭望手”与“护航员”，助您在波澜壮阔的全球市场中行稳致远。</w:t>
      </w:r>
    </w:p>
    <w:p w14:paraId="209EDCDC" w14:textId="54F0B251" w:rsidR="0045793F" w:rsidRPr="003D2C3D" w:rsidRDefault="0045793F" w:rsidP="003D2C3D">
      <w:pPr>
        <w:rPr>
          <w:rFonts w:hint="eastAsia"/>
        </w:rPr>
      </w:pPr>
    </w:p>
    <w:sectPr w:rsidR="0045793F" w:rsidRPr="003D2C3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6D4A02"/>
    <w:multiLevelType w:val="multilevel"/>
    <w:tmpl w:val="07F49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4427688"/>
    <w:multiLevelType w:val="multilevel"/>
    <w:tmpl w:val="36664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307678"/>
    <w:multiLevelType w:val="multilevel"/>
    <w:tmpl w:val="541E5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2760765">
    <w:abstractNumId w:val="1"/>
  </w:num>
  <w:num w:numId="2" w16cid:durableId="765033498">
    <w:abstractNumId w:val="2"/>
  </w:num>
  <w:num w:numId="3" w16cid:durableId="11565317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defaultTabStop w:val="420"/>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FD8"/>
    <w:rsid w:val="00234728"/>
    <w:rsid w:val="002B0467"/>
    <w:rsid w:val="00380895"/>
    <w:rsid w:val="003D2C3D"/>
    <w:rsid w:val="0045793F"/>
    <w:rsid w:val="005970C4"/>
    <w:rsid w:val="005C03FF"/>
    <w:rsid w:val="007629D7"/>
    <w:rsid w:val="008B4FD8"/>
    <w:rsid w:val="009026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436F7"/>
  <w15:chartTrackingRefBased/>
  <w15:docId w15:val="{772AAD66-C0FD-4774-88AD-339248E39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B4FD8"/>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8B4FD8"/>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8B4FD8"/>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8B4FD8"/>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8B4FD8"/>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8B4FD8"/>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8B4FD8"/>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8B4FD8"/>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8B4FD8"/>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B4FD8"/>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8B4FD8"/>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8B4FD8"/>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8B4FD8"/>
    <w:rPr>
      <w:rFonts w:cstheme="majorBidi"/>
      <w:color w:val="0F4761" w:themeColor="accent1" w:themeShade="BF"/>
      <w:sz w:val="28"/>
      <w:szCs w:val="28"/>
    </w:rPr>
  </w:style>
  <w:style w:type="character" w:customStyle="1" w:styleId="50">
    <w:name w:val="标题 5 字符"/>
    <w:basedOn w:val="a0"/>
    <w:link w:val="5"/>
    <w:uiPriority w:val="9"/>
    <w:semiHidden/>
    <w:rsid w:val="008B4FD8"/>
    <w:rPr>
      <w:rFonts w:cstheme="majorBidi"/>
      <w:color w:val="0F4761" w:themeColor="accent1" w:themeShade="BF"/>
      <w:sz w:val="24"/>
      <w:szCs w:val="24"/>
    </w:rPr>
  </w:style>
  <w:style w:type="character" w:customStyle="1" w:styleId="60">
    <w:name w:val="标题 6 字符"/>
    <w:basedOn w:val="a0"/>
    <w:link w:val="6"/>
    <w:uiPriority w:val="9"/>
    <w:semiHidden/>
    <w:rsid w:val="008B4FD8"/>
    <w:rPr>
      <w:rFonts w:cstheme="majorBidi"/>
      <w:b/>
      <w:bCs/>
      <w:color w:val="0F4761" w:themeColor="accent1" w:themeShade="BF"/>
    </w:rPr>
  </w:style>
  <w:style w:type="character" w:customStyle="1" w:styleId="70">
    <w:name w:val="标题 7 字符"/>
    <w:basedOn w:val="a0"/>
    <w:link w:val="7"/>
    <w:uiPriority w:val="9"/>
    <w:semiHidden/>
    <w:rsid w:val="008B4FD8"/>
    <w:rPr>
      <w:rFonts w:cstheme="majorBidi"/>
      <w:b/>
      <w:bCs/>
      <w:color w:val="595959" w:themeColor="text1" w:themeTint="A6"/>
    </w:rPr>
  </w:style>
  <w:style w:type="character" w:customStyle="1" w:styleId="80">
    <w:name w:val="标题 8 字符"/>
    <w:basedOn w:val="a0"/>
    <w:link w:val="8"/>
    <w:uiPriority w:val="9"/>
    <w:semiHidden/>
    <w:rsid w:val="008B4FD8"/>
    <w:rPr>
      <w:rFonts w:cstheme="majorBidi"/>
      <w:color w:val="595959" w:themeColor="text1" w:themeTint="A6"/>
    </w:rPr>
  </w:style>
  <w:style w:type="character" w:customStyle="1" w:styleId="90">
    <w:name w:val="标题 9 字符"/>
    <w:basedOn w:val="a0"/>
    <w:link w:val="9"/>
    <w:uiPriority w:val="9"/>
    <w:semiHidden/>
    <w:rsid w:val="008B4FD8"/>
    <w:rPr>
      <w:rFonts w:eastAsiaTheme="majorEastAsia" w:cstheme="majorBidi"/>
      <w:color w:val="595959" w:themeColor="text1" w:themeTint="A6"/>
    </w:rPr>
  </w:style>
  <w:style w:type="paragraph" w:styleId="a3">
    <w:name w:val="Title"/>
    <w:basedOn w:val="a"/>
    <w:next w:val="a"/>
    <w:link w:val="a4"/>
    <w:uiPriority w:val="10"/>
    <w:qFormat/>
    <w:rsid w:val="008B4FD8"/>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8B4FD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B4FD8"/>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8B4FD8"/>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B4FD8"/>
    <w:pPr>
      <w:spacing w:before="160" w:after="160"/>
      <w:jc w:val="center"/>
    </w:pPr>
    <w:rPr>
      <w:i/>
      <w:iCs/>
      <w:color w:val="404040" w:themeColor="text1" w:themeTint="BF"/>
    </w:rPr>
  </w:style>
  <w:style w:type="character" w:customStyle="1" w:styleId="a8">
    <w:name w:val="引用 字符"/>
    <w:basedOn w:val="a0"/>
    <w:link w:val="a7"/>
    <w:uiPriority w:val="29"/>
    <w:rsid w:val="008B4FD8"/>
    <w:rPr>
      <w:i/>
      <w:iCs/>
      <w:color w:val="404040" w:themeColor="text1" w:themeTint="BF"/>
    </w:rPr>
  </w:style>
  <w:style w:type="paragraph" w:styleId="a9">
    <w:name w:val="List Paragraph"/>
    <w:basedOn w:val="a"/>
    <w:uiPriority w:val="34"/>
    <w:qFormat/>
    <w:rsid w:val="008B4FD8"/>
    <w:pPr>
      <w:ind w:left="720"/>
      <w:contextualSpacing/>
    </w:pPr>
  </w:style>
  <w:style w:type="character" w:styleId="aa">
    <w:name w:val="Intense Emphasis"/>
    <w:basedOn w:val="a0"/>
    <w:uiPriority w:val="21"/>
    <w:qFormat/>
    <w:rsid w:val="008B4FD8"/>
    <w:rPr>
      <w:i/>
      <w:iCs/>
      <w:color w:val="0F4761" w:themeColor="accent1" w:themeShade="BF"/>
    </w:rPr>
  </w:style>
  <w:style w:type="paragraph" w:styleId="ab">
    <w:name w:val="Intense Quote"/>
    <w:basedOn w:val="a"/>
    <w:next w:val="a"/>
    <w:link w:val="ac"/>
    <w:uiPriority w:val="30"/>
    <w:qFormat/>
    <w:rsid w:val="008B4F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8B4FD8"/>
    <w:rPr>
      <w:i/>
      <w:iCs/>
      <w:color w:val="0F4761" w:themeColor="accent1" w:themeShade="BF"/>
    </w:rPr>
  </w:style>
  <w:style w:type="character" w:styleId="ad">
    <w:name w:val="Intense Reference"/>
    <w:basedOn w:val="a0"/>
    <w:uiPriority w:val="32"/>
    <w:qFormat/>
    <w:rsid w:val="008B4FD8"/>
    <w:rPr>
      <w:b/>
      <w:bCs/>
      <w:smallCaps/>
      <w:color w:val="0F4761" w:themeColor="accent1" w:themeShade="BF"/>
      <w:spacing w:val="5"/>
    </w:rPr>
  </w:style>
  <w:style w:type="character" w:styleId="ae">
    <w:name w:val="Hyperlink"/>
    <w:basedOn w:val="a0"/>
    <w:uiPriority w:val="99"/>
    <w:unhideWhenUsed/>
    <w:rsid w:val="0090262D"/>
    <w:rPr>
      <w:color w:val="467886" w:themeColor="hyperlink"/>
      <w:u w:val="single"/>
    </w:rPr>
  </w:style>
  <w:style w:type="character" w:styleId="af">
    <w:name w:val="Unresolved Mention"/>
    <w:basedOn w:val="a0"/>
    <w:uiPriority w:val="99"/>
    <w:semiHidden/>
    <w:unhideWhenUsed/>
    <w:rsid w:val="009026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702</Words>
  <Characters>4006</Characters>
  <Application>Microsoft Office Word</Application>
  <DocSecurity>0</DocSecurity>
  <Lines>33</Lines>
  <Paragraphs>9</Paragraphs>
  <ScaleCrop>false</ScaleCrop>
  <Company/>
  <LinksUpToDate>false</LinksUpToDate>
  <CharactersWithSpaces>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炯 许</dc:creator>
  <cp:keywords/>
  <dc:description/>
  <cp:lastModifiedBy>炯 许</cp:lastModifiedBy>
  <cp:revision>2</cp:revision>
  <dcterms:created xsi:type="dcterms:W3CDTF">2026-03-03T07:48:00Z</dcterms:created>
  <dcterms:modified xsi:type="dcterms:W3CDTF">2026-03-03T07:48:00Z</dcterms:modified>
</cp:coreProperties>
</file>