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1A86" w14:textId="000B8069" w:rsidR="001531F1" w:rsidRDefault="001531F1" w:rsidP="001531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7B583B" wp14:editId="418289C6">
                <wp:simplePos x="0" y="0"/>
                <wp:positionH relativeFrom="column">
                  <wp:posOffset>-117282</wp:posOffset>
                </wp:positionH>
                <wp:positionV relativeFrom="paragraph">
                  <wp:posOffset>174928</wp:posOffset>
                </wp:positionV>
                <wp:extent cx="5637475" cy="2337683"/>
                <wp:effectExtent l="0" t="0" r="20955" b="24765"/>
                <wp:wrapNone/>
                <wp:docPr id="1136102281" name="矩形: 圆角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475" cy="233768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B16B7" id="矩形: 圆角 29" o:spid="_x0000_s1026" style="position:absolute;margin-left:-9.25pt;margin-top:13.75pt;width:443.9pt;height:18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" fillcolor="#dceaf7 [351]" strokecolor="white [3212]" strokeweight="1pt">
                <v:stroke joinstyle="miter"/>
              </v:roundrect>
            </w:pict>
          </mc:Fallback>
        </mc:AlternateContent>
      </w:r>
    </w:p>
    <w:p w14:paraId="6A96CA76" w14:textId="7DE61DA0" w:rsidR="001531F1" w:rsidRDefault="001531F1" w:rsidP="001531F1"/>
    <w:p w14:paraId="2FB129DE" w14:textId="77777777" w:rsidR="001531F1" w:rsidRPr="001531F1" w:rsidRDefault="001531F1" w:rsidP="001531F1">
      <w:pPr>
        <w:spacing w:line="360" w:lineRule="auto"/>
        <w:ind w:firstLineChars="300" w:firstLine="630"/>
      </w:pPr>
      <w:r w:rsidRPr="001531F1">
        <w:rPr>
          <w:rFonts w:hint="eastAsia"/>
        </w:rPr>
        <w:t>作为全国知识产权宣传周地方分会场，江西紧扣国家部署与全省“实干启新程，奋进开好局”宣传工作要求，聚焦知识产权创造、运用、保护、管理、服务全链条，重点宣传习近平总书记关于知识产权工作的重要指示论述、“十四五”时期我省知识产权事业发展成就、新兴领域知识产权保护实践以及知识产权服务民生福祉的务实举措，以高水平知识产权保护为新质生产力发展注入强劲动能，全面展现知识产权强省建设成效，营造“尊重知识、崇尚创新、诚信守法、公平竞争”的浓厚社会氛围。</w:t>
      </w:r>
    </w:p>
    <w:p w14:paraId="2FFB0B74" w14:textId="77777777" w:rsidR="001531F1" w:rsidRPr="001531F1" w:rsidRDefault="001531F1" w:rsidP="001531F1">
      <w:pPr>
        <w:spacing w:line="360" w:lineRule="auto"/>
        <w:jc w:val="right"/>
      </w:pPr>
    </w:p>
    <w:p w14:paraId="3518B8DD" w14:textId="77777777" w:rsidR="001531F1" w:rsidRDefault="001531F1" w:rsidP="001531F1"/>
    <w:p w14:paraId="28632A3A" w14:textId="1EEAE9D1" w:rsidR="001531F1" w:rsidRDefault="001531F1" w:rsidP="001531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8A4AD0" wp14:editId="1FED4B92">
                <wp:simplePos x="0" y="0"/>
                <wp:positionH relativeFrom="margin">
                  <wp:posOffset>-164990</wp:posOffset>
                </wp:positionH>
                <wp:positionV relativeFrom="paragraph">
                  <wp:posOffset>102042</wp:posOffset>
                </wp:positionV>
                <wp:extent cx="5829300" cy="5955527"/>
                <wp:effectExtent l="0" t="0" r="19050" b="26670"/>
                <wp:wrapNone/>
                <wp:docPr id="1832897905" name="矩形: 圆角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95552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41893" id="矩形: 圆角 29" o:spid="_x0000_s1026" style="position:absolute;margin-left:-13pt;margin-top:8.05pt;width:459pt;height:46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" fillcolor="#dceaf7 [351]" strokecolor="white [3212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3BA4D" wp14:editId="3C095501">
                <wp:simplePos x="0" y="0"/>
                <wp:positionH relativeFrom="margin">
                  <wp:posOffset>-55660</wp:posOffset>
                </wp:positionH>
                <wp:positionV relativeFrom="paragraph">
                  <wp:posOffset>181002</wp:posOffset>
                </wp:positionV>
                <wp:extent cx="5621020" cy="5772647"/>
                <wp:effectExtent l="0" t="0" r="17780" b="19050"/>
                <wp:wrapNone/>
                <wp:docPr id="8401952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020" cy="5772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5FFBE" w14:textId="77777777" w:rsidR="001531F1" w:rsidRPr="001531F1" w:rsidRDefault="001531F1" w:rsidP="001531F1">
                            <w:pPr>
                              <w:spacing w:line="360" w:lineRule="auto"/>
                              <w:ind w:firstLineChars="250" w:firstLine="525"/>
                            </w:pPr>
                            <w:r w:rsidRPr="001531F1">
                              <w:rPr>
                                <w:rFonts w:hint="eastAsia"/>
                              </w:rPr>
                              <w:t>本次知识产权宣传周活动安排亮点纷呈、覆盖广泛。在省级层面，首先是由国家知识产权局、中央宣传部、市场监管总局指导，省市场监管局、省委宣传部、赣州市政府联合主办的全国知识产权宣传周江西分会场启动仪式，包括江西省知识产权“十四五”成就展和“加强知识产权全链条保护，加快新质生产力发展”专题研讨会等阶段活动，集中展示我省知识产权事业发展成果。此外，还组织开展“百万网民学法律”知识竞赛、知识产权“五进”以及商业秘密保护调研服务等形式多样的活动，体现服务的广泛性和针对性。在各联席会议成员单位层面，活动期间全省27家省知识产权部门联席会议成员单位还将从各自职能出发，同步开展形式多样的宣传活动。省委宣传部牵头开展“赣风民艺有版有演”民间文艺版权保护与促进活动，省法院、省检察院分别发布年度知识产权相关典型案例，省司法厅发布仲裁指引和公证案例，省公安厅通报打击犯罪成效，南昌海关组织侵权商品集中销毁行动。这些活动从司法、行政、海关等多个维度，构建起知识产权大保护的工作格局。在各市县层面，全省各设区市则紧扣自身特色产业，开展“一市一主题”的精准活动，南昌市聚焦生物医药产业出海和虚拟现实专利转化开展活动，景德镇市围绕陶瓷非遗开展“知识产权牵手非遗”系列活动，抚州市开展赋能新能源智造系列活动，鹰潭市牵头举办鹰饶抚昌铜基新材料产业专利对接会。此外，其他地市也将分别围绕光伏、新型电池产业和脑机接口产业等区域特色产业开展活动。本次知识产权宣传周活动将通过线上线下结合、省市县联动、多部门协同的方式，把知识产权宣传服务送到企业园区、学校社区、田间地头，切实提升创新主体与社会公众的获得感、幸福感，为“十四五”知识产权工作收好官、为“十五五”谋篇布局营造良好舆论环境，为加快知识产权强省建设、服务全省高质量发展提供坚实支撑。</w:t>
                            </w:r>
                          </w:p>
                          <w:p w14:paraId="4CBC4F3E" w14:textId="77777777" w:rsidR="001531F1" w:rsidRPr="001531F1" w:rsidRDefault="001531F1" w:rsidP="001531F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3BA4D" id="_x0000_t202" coordsize="21600,21600" o:spt="202" path="m,l,21600r21600,l21600,xe">
                <v:stroke joinstyle="miter"/>
                <v:path gradientshapeok="t" o:connecttype="rect"/>
              </v:shapetype>
              <v:shape id="文本框 32" o:spid="_x0000_s1026" type="#_x0000_t202" style="position:absolute;left:0;text-align:left;margin-left:-4.4pt;margin-top:14.25pt;width:442.6pt;height:454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4yOAIAAH0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" fillcolor="white [3201]" strokeweight=".5pt">
                <v:textbox>
                  <w:txbxContent>
                    <w:p w14:paraId="3055FFBE" w14:textId="77777777" w:rsidR="001531F1" w:rsidRPr="001531F1" w:rsidRDefault="001531F1" w:rsidP="001531F1">
                      <w:pPr>
                        <w:spacing w:line="360" w:lineRule="auto"/>
                        <w:ind w:firstLineChars="250" w:firstLine="525"/>
                      </w:pPr>
                      <w:r w:rsidRPr="001531F1">
                        <w:rPr>
                          <w:rFonts w:hint="eastAsia"/>
                        </w:rPr>
                        <w:t>本次知识产权宣传周活动安排亮点纷呈、覆盖广泛。在省级层面，首先是由国家知识产权局、中央宣传部、市场监管总局指导，省市场监管局、省委宣传部、赣州市政府联合主办的全国知识产权宣传周江西分会场启动仪式，包括江西省知识产权“十四五”成就展和“加强知识产权全链条保护，加快新质生产力发展”专题研讨会等阶段活动，集中展示我省知识产权事业发展成果。此外，还组织开展“百万网民学法律”知识竞赛、知识产权“五进”以及商业秘密保护调研服务等形式多样的活动，体现服务的广泛性和针对性。在各联席会议成员单位层面，活动期间全省27家省知识产权部门联席会议成员单位还将从各自职能出发，同步开展形式多样的宣传活动。省委宣传部牵头开展“赣风民艺有版有演”民间文艺版权保护与促进活动，省法院、省检察院分别发布年度知识产权相关典型案例，省司法厅发布仲裁指引和公证案例，省公安厅通报打击犯罪成效，南昌海关组织侵权商品集中销毁行动。这些活动从司法、行政、海关等多个维度，构建起知识产权大保护的工作格局。在各市县层面，全省各设区市则紧扣自身特色产业，开展“一市一主题”的精准活动，南昌市聚焦生物医药产业出海和虚拟现实专利转化开展活动，景德镇市围绕陶瓷非遗开展“知识产权牵手非遗”系列活动，抚州市开展赋能新能源智造系列活动，鹰潭市牵头举办鹰饶抚昌铜基新材料产业专利对接会。此外，其他地市也将分别围绕光伏、新型电池产业和脑机接口产业等区域特色产业开展活动。本次知识产权宣传周活动将通过线上线下结合、省市县联动、多部门协同的方式，把知识产权宣传服务送到企业园区、学校社区、田间地头，切实提升创新主体与社会公众的获得感、幸福感，为“十四五”知识产权工作收好官、为“十五五”谋篇布局营造良好舆论环境，为加快知识产权强省建设、服务全省高质量发展提供坚实支撑。</w:t>
                      </w:r>
                    </w:p>
                    <w:p w14:paraId="4CBC4F3E" w14:textId="77777777" w:rsidR="001531F1" w:rsidRPr="001531F1" w:rsidRDefault="001531F1" w:rsidP="001531F1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3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73D4"/>
    <w:multiLevelType w:val="multilevel"/>
    <w:tmpl w:val="A526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92280"/>
    <w:multiLevelType w:val="multilevel"/>
    <w:tmpl w:val="A68A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93446">
    <w:abstractNumId w:val="1"/>
  </w:num>
  <w:num w:numId="2" w16cid:durableId="62292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E0"/>
    <w:rsid w:val="00041549"/>
    <w:rsid w:val="001531F1"/>
    <w:rsid w:val="002B0467"/>
    <w:rsid w:val="00380895"/>
    <w:rsid w:val="0045793F"/>
    <w:rsid w:val="005C03FF"/>
    <w:rsid w:val="005F3DEB"/>
    <w:rsid w:val="00736EF9"/>
    <w:rsid w:val="007C57D5"/>
    <w:rsid w:val="008712B8"/>
    <w:rsid w:val="009947D3"/>
    <w:rsid w:val="009B2374"/>
    <w:rsid w:val="00A22362"/>
    <w:rsid w:val="00AC4AF5"/>
    <w:rsid w:val="00C02EE0"/>
    <w:rsid w:val="00C611D9"/>
    <w:rsid w:val="00CA45E2"/>
    <w:rsid w:val="00E540AF"/>
    <w:rsid w:val="00FA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2715"/>
  <w15:chartTrackingRefBased/>
  <w15:docId w15:val="{1C9D0EE3-F759-4C02-BECF-F6562767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E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E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EE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E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E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E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E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E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E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2E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E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E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E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E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E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2EE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36EF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36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>
            <a:lumMod val="10000"/>
            <a:lumOff val="90000"/>
          </a:schemeClr>
        </a:solidFill>
        <a:ln>
          <a:solidFill>
            <a:schemeClr val="bg1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炯 许</dc:creator>
  <cp:keywords/>
  <dc:description/>
  <cp:lastModifiedBy>炯 许</cp:lastModifiedBy>
  <cp:revision>2</cp:revision>
  <dcterms:created xsi:type="dcterms:W3CDTF">2026-04-21T03:38:00Z</dcterms:created>
  <dcterms:modified xsi:type="dcterms:W3CDTF">2026-04-21T03:38:00Z</dcterms:modified>
</cp:coreProperties>
</file>