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700349" w14:textId="77777777" w:rsidR="00CF1E55" w:rsidRDefault="00CF1E55" w:rsidP="00CF1E55">
      <w:pPr>
        <w:pStyle w:val="af0"/>
        <w:shd w:val="clear" w:color="auto" w:fill="FFFFFF"/>
        <w:spacing w:before="225" w:beforeAutospacing="0" w:after="0" w:afterAutospacing="0"/>
        <w:ind w:firstLine="480"/>
        <w:jc w:val="both"/>
        <w:rPr>
          <w:rFonts w:ascii="微软雅黑" w:eastAsia="微软雅黑" w:hAnsi="微软雅黑"/>
          <w:color w:val="000000"/>
          <w:sz w:val="23"/>
          <w:szCs w:val="23"/>
        </w:rPr>
      </w:pPr>
      <w:r>
        <w:rPr>
          <w:rFonts w:ascii="微软雅黑" w:eastAsia="微软雅黑" w:hAnsi="微软雅黑" w:hint="eastAsia"/>
          <w:color w:val="000000"/>
          <w:sz w:val="23"/>
          <w:szCs w:val="23"/>
        </w:rPr>
        <w:t>5月12日，市场监管总局发布公告，附加限制性条件批准腾讯控股有限公司（以下简称腾讯）收购喜马拉雅公司（以下简称喜马拉雅）股权案。该案对维护中国境内在线音频播放平台市场、网络音乐播放平台市场公平竞争秩序，防范平台领域“内卷式”竞争，推动平台经济创新和健康发展具有重要意义。</w:t>
      </w:r>
    </w:p>
    <w:p w14:paraId="0E3ADAEB" w14:textId="77777777" w:rsidR="00CF1E55" w:rsidRDefault="00CF1E55" w:rsidP="00CF1E55">
      <w:pPr>
        <w:pStyle w:val="af0"/>
        <w:shd w:val="clear" w:color="auto" w:fill="FFFFFF"/>
        <w:spacing w:before="225" w:beforeAutospacing="0" w:after="0" w:afterAutospacing="0"/>
        <w:ind w:firstLine="480"/>
        <w:jc w:val="both"/>
        <w:rPr>
          <w:rFonts w:ascii="微软雅黑" w:eastAsia="微软雅黑" w:hAnsi="微软雅黑" w:hint="eastAsia"/>
          <w:color w:val="000000"/>
          <w:sz w:val="23"/>
          <w:szCs w:val="23"/>
        </w:rPr>
      </w:pPr>
      <w:r>
        <w:rPr>
          <w:rFonts w:ascii="微软雅黑" w:eastAsia="微软雅黑" w:hAnsi="微软雅黑" w:hint="eastAsia"/>
          <w:color w:val="000000"/>
          <w:sz w:val="23"/>
          <w:szCs w:val="23"/>
        </w:rPr>
        <w:t>经审查，市场监管总局认为该案对中国境内在线音频播放平台市场、网络音乐播放平台市场竞争可能具有排除、限制竞争效果。为有效减少此项经营者集中可能产生的不利影响，市场监管总局经过全面审查、科学论证，依法对该案作出附条件批准决定，要求腾讯、喜马拉雅和集中后实体作出五项限制性承诺：不得提高在线音频播放平台服务价格、降低服务水平或者附加不合理交易条件；不得降低在线音频播放平台免费内容及免费热门内容比例；不得与在线音频播放平台版权方达成独家授权，并在规定期限内解除现有独家授权约定；不得向汽车厂商搭售在线音频播放平台、网络音乐播放平台，或者阻碍、限制其采购竞争对手产品；不得限制主播在多个在线音频播放平台入驻或分发其享有著作权的作品。经评估，市场监管总局认为该承诺方案可有效减少本集中导致的竞争问题，能够保障消费者、版权方、主播及汽车厂商等多方主体合法权益，维护相关市场公平竞争秩序，依法于5月11日附加限制性条件批准本案。</w:t>
      </w:r>
    </w:p>
    <w:p w14:paraId="02ED2338" w14:textId="77777777" w:rsidR="00CF1E55" w:rsidRDefault="00CF1E55" w:rsidP="00CF1E55">
      <w:pPr>
        <w:pStyle w:val="af0"/>
        <w:shd w:val="clear" w:color="auto" w:fill="FFFFFF"/>
        <w:spacing w:before="225" w:beforeAutospacing="0" w:after="0" w:afterAutospacing="0"/>
        <w:ind w:firstLine="480"/>
        <w:jc w:val="both"/>
        <w:rPr>
          <w:rFonts w:ascii="微软雅黑" w:eastAsia="微软雅黑" w:hAnsi="微软雅黑" w:hint="eastAsia"/>
          <w:color w:val="000000"/>
          <w:sz w:val="23"/>
          <w:szCs w:val="23"/>
        </w:rPr>
      </w:pPr>
      <w:r>
        <w:rPr>
          <w:rFonts w:ascii="微软雅黑" w:eastAsia="微软雅黑" w:hAnsi="微软雅黑" w:hint="eastAsia"/>
          <w:color w:val="000000"/>
          <w:sz w:val="23"/>
          <w:szCs w:val="23"/>
        </w:rPr>
        <w:t>市场监管总局将严格督促交易双方有效履行限制性承诺，充分发挥经营者集中审查事前预防作用，切实维护我国在线音频播放平台市场、网络音乐播放平台市场公平竞争秩序，保障经营主体、消费者合法权益，防范平台“内卷式”竞争，推动平台企业和平台内经营者、劳动者共赢发展</w:t>
      </w:r>
      <w:r>
        <w:rPr>
          <w:rFonts w:ascii="Arial" w:eastAsia="微软雅黑" w:hAnsi="Arial" w:cs="Arial"/>
          <w:color w:val="000000"/>
          <w:sz w:val="23"/>
          <w:szCs w:val="23"/>
        </w:rPr>
        <w:t>‌</w:t>
      </w:r>
      <w:r>
        <w:rPr>
          <w:rFonts w:ascii="微软雅黑" w:eastAsia="微软雅黑" w:hAnsi="微软雅黑" w:cs="微软雅黑" w:hint="eastAsia"/>
          <w:color w:val="000000"/>
          <w:sz w:val="23"/>
          <w:szCs w:val="23"/>
        </w:rPr>
        <w:t>。</w:t>
      </w:r>
    </w:p>
    <w:p w14:paraId="5E6CD782" w14:textId="77777777" w:rsidR="00CF1E55" w:rsidRDefault="00CF1E55" w:rsidP="00CF1E55">
      <w:pPr>
        <w:pStyle w:val="af0"/>
        <w:shd w:val="clear" w:color="auto" w:fill="FFFFFF"/>
        <w:spacing w:before="225" w:beforeAutospacing="0" w:after="0" w:afterAutospacing="0"/>
        <w:jc w:val="center"/>
        <w:rPr>
          <w:rFonts w:ascii="微软雅黑" w:eastAsia="微软雅黑" w:hAnsi="微软雅黑" w:hint="eastAsia"/>
          <w:color w:val="000000"/>
          <w:sz w:val="23"/>
          <w:szCs w:val="23"/>
        </w:rPr>
      </w:pPr>
      <w:r>
        <w:rPr>
          <w:rFonts w:ascii="微软雅黑" w:eastAsia="微软雅黑" w:hAnsi="微软雅黑" w:hint="eastAsia"/>
          <w:noProof/>
          <w:color w:val="000000"/>
          <w:sz w:val="23"/>
          <w:szCs w:val="23"/>
        </w:rPr>
        <w:lastRenderedPageBreak/>
        <w:drawing>
          <wp:inline distT="0" distB="0" distL="0" distR="0" wp14:anchorId="2E8A0C14" wp14:editId="00FE2586">
            <wp:extent cx="10287000" cy="54540150"/>
            <wp:effectExtent l="0" t="0" r="0" b="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287000" cy="54540150"/>
                    </a:xfrm>
                    <a:prstGeom prst="rect">
                      <a:avLst/>
                    </a:prstGeom>
                    <a:noFill/>
                    <a:ln>
                      <a:noFill/>
                    </a:ln>
                  </pic:spPr>
                </pic:pic>
              </a:graphicData>
            </a:graphic>
          </wp:inline>
        </w:drawing>
      </w:r>
    </w:p>
    <w:p w14:paraId="109490F7" w14:textId="77777777" w:rsidR="00CF1E55" w:rsidRDefault="00CF1E55" w:rsidP="00CF1E55">
      <w:pPr>
        <w:pStyle w:val="af0"/>
        <w:shd w:val="clear" w:color="auto" w:fill="FFFFFF"/>
        <w:spacing w:before="225" w:beforeAutospacing="0" w:after="0" w:afterAutospacing="0"/>
        <w:jc w:val="center"/>
        <w:rPr>
          <w:rFonts w:ascii="微软雅黑" w:eastAsia="微软雅黑" w:hAnsi="微软雅黑" w:hint="eastAsia"/>
          <w:color w:val="000000"/>
          <w:sz w:val="23"/>
          <w:szCs w:val="23"/>
        </w:rPr>
      </w:pPr>
      <w:r>
        <w:rPr>
          <w:rFonts w:ascii="微软雅黑" w:eastAsia="微软雅黑" w:hAnsi="微软雅黑" w:hint="eastAsia"/>
          <w:noProof/>
          <w:color w:val="000000"/>
          <w:sz w:val="23"/>
          <w:szCs w:val="23"/>
        </w:rPr>
        <w:lastRenderedPageBreak/>
        <w:drawing>
          <wp:inline distT="0" distB="0" distL="0" distR="0" wp14:anchorId="30F23962" wp14:editId="579024D1">
            <wp:extent cx="10287000" cy="62760225"/>
            <wp:effectExtent l="0" t="0" r="0" b="952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87000" cy="62760225"/>
                    </a:xfrm>
                    <a:prstGeom prst="rect">
                      <a:avLst/>
                    </a:prstGeom>
                    <a:noFill/>
                    <a:ln>
                      <a:noFill/>
                    </a:ln>
                  </pic:spPr>
                </pic:pic>
              </a:graphicData>
            </a:graphic>
          </wp:inline>
        </w:drawing>
      </w:r>
    </w:p>
    <w:p w14:paraId="4DFDE17D" w14:textId="537F93C8" w:rsidR="0045793F" w:rsidRPr="00CF1E55" w:rsidRDefault="0045793F" w:rsidP="00CF1E55">
      <w:pPr>
        <w:rPr>
          <w:rFonts w:hint="eastAsia"/>
        </w:rPr>
      </w:pPr>
    </w:p>
    <w:sectPr w:rsidR="0045793F" w:rsidRPr="00CF1E55">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BF267A"/>
    <w:multiLevelType w:val="multilevel"/>
    <w:tmpl w:val="B1549B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6F73D4"/>
    <w:multiLevelType w:val="multilevel"/>
    <w:tmpl w:val="A5263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B2D5B0A"/>
    <w:multiLevelType w:val="multilevel"/>
    <w:tmpl w:val="9AAE79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ABA7C60"/>
    <w:multiLevelType w:val="multilevel"/>
    <w:tmpl w:val="66009C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B7A44E2"/>
    <w:multiLevelType w:val="multilevel"/>
    <w:tmpl w:val="AB3C9A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F7D2F96"/>
    <w:multiLevelType w:val="multilevel"/>
    <w:tmpl w:val="87C4F9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5E92280"/>
    <w:multiLevelType w:val="multilevel"/>
    <w:tmpl w:val="A68AA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AD32185"/>
    <w:multiLevelType w:val="multilevel"/>
    <w:tmpl w:val="23FC01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5493446">
    <w:abstractNumId w:val="6"/>
  </w:num>
  <w:num w:numId="2" w16cid:durableId="622929293">
    <w:abstractNumId w:val="1"/>
  </w:num>
  <w:num w:numId="3" w16cid:durableId="1323850179">
    <w:abstractNumId w:val="2"/>
  </w:num>
  <w:num w:numId="4" w16cid:durableId="166486723">
    <w:abstractNumId w:val="5"/>
  </w:num>
  <w:num w:numId="5" w16cid:durableId="1700816747">
    <w:abstractNumId w:val="0"/>
  </w:num>
  <w:num w:numId="6" w16cid:durableId="641349030">
    <w:abstractNumId w:val="3"/>
  </w:num>
  <w:num w:numId="7" w16cid:durableId="469179044">
    <w:abstractNumId w:val="7"/>
  </w:num>
  <w:num w:numId="8" w16cid:durableId="40962486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2EE0"/>
    <w:rsid w:val="00000B3D"/>
    <w:rsid w:val="00041549"/>
    <w:rsid w:val="0024155B"/>
    <w:rsid w:val="002B0467"/>
    <w:rsid w:val="00380895"/>
    <w:rsid w:val="00420470"/>
    <w:rsid w:val="0045793F"/>
    <w:rsid w:val="005724F1"/>
    <w:rsid w:val="005C03FF"/>
    <w:rsid w:val="007356C3"/>
    <w:rsid w:val="00736EF9"/>
    <w:rsid w:val="007A7577"/>
    <w:rsid w:val="007C57D5"/>
    <w:rsid w:val="007D6D85"/>
    <w:rsid w:val="008712B8"/>
    <w:rsid w:val="009947D3"/>
    <w:rsid w:val="009B2374"/>
    <w:rsid w:val="00A22362"/>
    <w:rsid w:val="00AC4AF5"/>
    <w:rsid w:val="00BC216A"/>
    <w:rsid w:val="00C02EE0"/>
    <w:rsid w:val="00C611D9"/>
    <w:rsid w:val="00CF1E55"/>
    <w:rsid w:val="00F4136D"/>
    <w:rsid w:val="00F72B1A"/>
    <w:rsid w:val="00FA0427"/>
    <w:rsid w:val="00FC52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FD090F"/>
  <w15:chartTrackingRefBased/>
  <w15:docId w15:val="{1C9D0EE3-F759-4C02-BECF-F6562767A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C02EE0"/>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C02EE0"/>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C02EE0"/>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C02EE0"/>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C02EE0"/>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0"/>
    <w:uiPriority w:val="9"/>
    <w:semiHidden/>
    <w:unhideWhenUsed/>
    <w:qFormat/>
    <w:rsid w:val="00C02EE0"/>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C02EE0"/>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C02EE0"/>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C02EE0"/>
    <w:pPr>
      <w:keepNext/>
      <w:keepLines/>
      <w:outlineLvl w:val="8"/>
    </w:pPr>
    <w:rPr>
      <w:rFonts w:eastAsiaTheme="majorEastAsia" w:cstheme="majorBidi"/>
      <w:color w:val="595959" w:themeColor="text1" w:themeTint="A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C02EE0"/>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C02EE0"/>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C02EE0"/>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C02EE0"/>
    <w:rPr>
      <w:rFonts w:cstheme="majorBidi"/>
      <w:color w:val="0F4761" w:themeColor="accent1" w:themeShade="BF"/>
      <w:sz w:val="28"/>
      <w:szCs w:val="28"/>
    </w:rPr>
  </w:style>
  <w:style w:type="character" w:customStyle="1" w:styleId="50">
    <w:name w:val="标题 5 字符"/>
    <w:basedOn w:val="a0"/>
    <w:link w:val="5"/>
    <w:uiPriority w:val="9"/>
    <w:semiHidden/>
    <w:rsid w:val="00C02EE0"/>
    <w:rPr>
      <w:rFonts w:cstheme="majorBidi"/>
      <w:color w:val="0F4761" w:themeColor="accent1" w:themeShade="BF"/>
      <w:sz w:val="24"/>
      <w:szCs w:val="24"/>
    </w:rPr>
  </w:style>
  <w:style w:type="character" w:customStyle="1" w:styleId="60">
    <w:name w:val="标题 6 字符"/>
    <w:basedOn w:val="a0"/>
    <w:link w:val="6"/>
    <w:uiPriority w:val="9"/>
    <w:semiHidden/>
    <w:rsid w:val="00C02EE0"/>
    <w:rPr>
      <w:rFonts w:cstheme="majorBidi"/>
      <w:b/>
      <w:bCs/>
      <w:color w:val="0F4761" w:themeColor="accent1" w:themeShade="BF"/>
    </w:rPr>
  </w:style>
  <w:style w:type="character" w:customStyle="1" w:styleId="70">
    <w:name w:val="标题 7 字符"/>
    <w:basedOn w:val="a0"/>
    <w:link w:val="7"/>
    <w:uiPriority w:val="9"/>
    <w:semiHidden/>
    <w:rsid w:val="00C02EE0"/>
    <w:rPr>
      <w:rFonts w:cstheme="majorBidi"/>
      <w:b/>
      <w:bCs/>
      <w:color w:val="595959" w:themeColor="text1" w:themeTint="A6"/>
    </w:rPr>
  </w:style>
  <w:style w:type="character" w:customStyle="1" w:styleId="80">
    <w:name w:val="标题 8 字符"/>
    <w:basedOn w:val="a0"/>
    <w:link w:val="8"/>
    <w:uiPriority w:val="9"/>
    <w:semiHidden/>
    <w:rsid w:val="00C02EE0"/>
    <w:rPr>
      <w:rFonts w:cstheme="majorBidi"/>
      <w:color w:val="595959" w:themeColor="text1" w:themeTint="A6"/>
    </w:rPr>
  </w:style>
  <w:style w:type="character" w:customStyle="1" w:styleId="90">
    <w:name w:val="标题 9 字符"/>
    <w:basedOn w:val="a0"/>
    <w:link w:val="9"/>
    <w:uiPriority w:val="9"/>
    <w:semiHidden/>
    <w:rsid w:val="00C02EE0"/>
    <w:rPr>
      <w:rFonts w:eastAsiaTheme="majorEastAsia" w:cstheme="majorBidi"/>
      <w:color w:val="595959" w:themeColor="text1" w:themeTint="A6"/>
    </w:rPr>
  </w:style>
  <w:style w:type="paragraph" w:styleId="a3">
    <w:name w:val="Title"/>
    <w:basedOn w:val="a"/>
    <w:next w:val="a"/>
    <w:link w:val="a4"/>
    <w:uiPriority w:val="10"/>
    <w:qFormat/>
    <w:rsid w:val="00C02EE0"/>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C02EE0"/>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02EE0"/>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C02EE0"/>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C02EE0"/>
    <w:pPr>
      <w:spacing w:before="160" w:after="160"/>
      <w:jc w:val="center"/>
    </w:pPr>
    <w:rPr>
      <w:i/>
      <w:iCs/>
      <w:color w:val="404040" w:themeColor="text1" w:themeTint="BF"/>
    </w:rPr>
  </w:style>
  <w:style w:type="character" w:customStyle="1" w:styleId="a8">
    <w:name w:val="引用 字符"/>
    <w:basedOn w:val="a0"/>
    <w:link w:val="a7"/>
    <w:uiPriority w:val="29"/>
    <w:rsid w:val="00C02EE0"/>
    <w:rPr>
      <w:i/>
      <w:iCs/>
      <w:color w:val="404040" w:themeColor="text1" w:themeTint="BF"/>
    </w:rPr>
  </w:style>
  <w:style w:type="paragraph" w:styleId="a9">
    <w:name w:val="List Paragraph"/>
    <w:basedOn w:val="a"/>
    <w:uiPriority w:val="34"/>
    <w:qFormat/>
    <w:rsid w:val="00C02EE0"/>
    <w:pPr>
      <w:ind w:left="720"/>
      <w:contextualSpacing/>
    </w:pPr>
  </w:style>
  <w:style w:type="character" w:styleId="aa">
    <w:name w:val="Intense Emphasis"/>
    <w:basedOn w:val="a0"/>
    <w:uiPriority w:val="21"/>
    <w:qFormat/>
    <w:rsid w:val="00C02EE0"/>
    <w:rPr>
      <w:i/>
      <w:iCs/>
      <w:color w:val="0F4761" w:themeColor="accent1" w:themeShade="BF"/>
    </w:rPr>
  </w:style>
  <w:style w:type="paragraph" w:styleId="ab">
    <w:name w:val="Intense Quote"/>
    <w:basedOn w:val="a"/>
    <w:next w:val="a"/>
    <w:link w:val="ac"/>
    <w:uiPriority w:val="30"/>
    <w:qFormat/>
    <w:rsid w:val="00C02EE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C02EE0"/>
    <w:rPr>
      <w:i/>
      <w:iCs/>
      <w:color w:val="0F4761" w:themeColor="accent1" w:themeShade="BF"/>
    </w:rPr>
  </w:style>
  <w:style w:type="character" w:styleId="ad">
    <w:name w:val="Intense Reference"/>
    <w:basedOn w:val="a0"/>
    <w:uiPriority w:val="32"/>
    <w:qFormat/>
    <w:rsid w:val="00C02EE0"/>
    <w:rPr>
      <w:b/>
      <w:bCs/>
      <w:smallCaps/>
      <w:color w:val="0F4761" w:themeColor="accent1" w:themeShade="BF"/>
      <w:spacing w:val="5"/>
    </w:rPr>
  </w:style>
  <w:style w:type="character" w:styleId="ae">
    <w:name w:val="Hyperlink"/>
    <w:basedOn w:val="a0"/>
    <w:uiPriority w:val="99"/>
    <w:unhideWhenUsed/>
    <w:rsid w:val="00736EF9"/>
    <w:rPr>
      <w:color w:val="467886" w:themeColor="hyperlink"/>
      <w:u w:val="single"/>
    </w:rPr>
  </w:style>
  <w:style w:type="character" w:styleId="af">
    <w:name w:val="Unresolved Mention"/>
    <w:basedOn w:val="a0"/>
    <w:uiPriority w:val="99"/>
    <w:semiHidden/>
    <w:unhideWhenUsed/>
    <w:rsid w:val="00736EF9"/>
    <w:rPr>
      <w:color w:val="605E5C"/>
      <w:shd w:val="clear" w:color="auto" w:fill="E1DFDD"/>
    </w:rPr>
  </w:style>
  <w:style w:type="paragraph" w:styleId="af0">
    <w:name w:val="Normal (Web)"/>
    <w:basedOn w:val="a"/>
    <w:uiPriority w:val="99"/>
    <w:semiHidden/>
    <w:unhideWhenUsed/>
    <w:rsid w:val="00CF1E55"/>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101</Words>
  <Characters>576</Characters>
  <Application>Microsoft Office Word</Application>
  <DocSecurity>0</DocSecurity>
  <Lines>4</Lines>
  <Paragraphs>1</Paragraphs>
  <ScaleCrop>false</ScaleCrop>
  <Company/>
  <LinksUpToDate>false</LinksUpToDate>
  <CharactersWithSpaces>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炯 许</dc:creator>
  <cp:keywords/>
  <dc:description/>
  <cp:lastModifiedBy>炯 许</cp:lastModifiedBy>
  <cp:revision>2</cp:revision>
  <dcterms:created xsi:type="dcterms:W3CDTF">2026-05-13T02:42:00Z</dcterms:created>
  <dcterms:modified xsi:type="dcterms:W3CDTF">2026-05-13T02:42:00Z</dcterms:modified>
</cp:coreProperties>
</file>